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A33F6" w14:textId="77777777" w:rsidR="00F85AE6" w:rsidRPr="00711CBA" w:rsidRDefault="00F85AE6" w:rsidP="00F85AE6">
      <w:pPr>
        <w:pStyle w:val="NoSpacing"/>
        <w:jc w:val="center"/>
        <w:rPr>
          <w:rFonts w:cstheme="minorHAnsi"/>
          <w:b/>
        </w:rPr>
      </w:pPr>
      <w:r w:rsidRPr="00711CBA">
        <w:rPr>
          <w:rFonts w:cstheme="minorHAnsi"/>
          <w:b/>
        </w:rPr>
        <w:t>Statement of Policy</w:t>
      </w:r>
    </w:p>
    <w:p w14:paraId="2B782B8D" w14:textId="77777777" w:rsidR="00F85AE6" w:rsidRPr="00092E70" w:rsidRDefault="00F85AE6" w:rsidP="00F85AE6">
      <w:pPr>
        <w:pStyle w:val="NoSpacing"/>
        <w:rPr>
          <w:rFonts w:cstheme="minorHAnsi"/>
          <w:i/>
          <w:iCs/>
        </w:rPr>
      </w:pPr>
    </w:p>
    <w:p w14:paraId="763D38FF" w14:textId="1E88AD33" w:rsidR="00D558D4" w:rsidRDefault="005D2A52" w:rsidP="005D2A52">
      <w:pPr>
        <w:pStyle w:val="NoSpacing"/>
        <w:jc w:val="both"/>
        <w:rPr>
          <w:rFonts w:cstheme="minorHAnsi"/>
          <w:lang w:val="it-IT"/>
        </w:rPr>
      </w:pPr>
      <w:r w:rsidRPr="005D2A52">
        <w:rPr>
          <w:rFonts w:cstheme="minorHAnsi"/>
        </w:rPr>
        <w:t xml:space="preserve">All communications shall be recorded accurately and appropriately in a physical </w:t>
      </w:r>
      <w:r w:rsidR="0036583B" w:rsidRPr="005D2A52">
        <w:rPr>
          <w:rFonts w:cstheme="minorHAnsi"/>
        </w:rPr>
        <w:t>l</w:t>
      </w:r>
      <w:r w:rsidR="0036583B" w:rsidRPr="005D2A52">
        <w:rPr>
          <w:rFonts w:cstheme="minorHAnsi"/>
          <w:lang w:val="nl-NL"/>
        </w:rPr>
        <w:t>ogbook</w:t>
      </w:r>
      <w:r w:rsidRPr="005D2A52">
        <w:rPr>
          <w:rFonts w:cstheme="minorHAnsi"/>
          <w:lang w:val="nl-NL"/>
        </w:rPr>
        <w:t xml:space="preserve"> </w:t>
      </w:r>
      <w:r w:rsidRPr="005D2A52">
        <w:rPr>
          <w:rFonts w:cstheme="minorHAnsi"/>
        </w:rPr>
        <w:t xml:space="preserve">and electronic </w:t>
      </w:r>
      <w:r w:rsidRPr="005D2A52">
        <w:rPr>
          <w:rFonts w:cstheme="minorHAnsi"/>
          <w:lang w:val="it-IT"/>
        </w:rPr>
        <w:t>database. Protocol-related communications are separated from administrative communications.  Incoming communications shall be acted upon promptly.</w:t>
      </w:r>
    </w:p>
    <w:p w14:paraId="08FD1133" w14:textId="77777777" w:rsidR="0036583B" w:rsidRPr="005D2A52" w:rsidRDefault="0036583B" w:rsidP="005D2A52">
      <w:pPr>
        <w:pStyle w:val="NoSpacing"/>
        <w:jc w:val="both"/>
        <w:rPr>
          <w:rFonts w:cstheme="minorHAnsi"/>
          <w:b/>
        </w:rPr>
      </w:pPr>
    </w:p>
    <w:p w14:paraId="6D3886B6" w14:textId="3610039B" w:rsidR="00F85AE6" w:rsidRPr="008F6BA6" w:rsidRDefault="00F85AE6" w:rsidP="00F85AE6">
      <w:pPr>
        <w:pStyle w:val="NoSpacing"/>
        <w:jc w:val="center"/>
        <w:rPr>
          <w:rFonts w:cstheme="minorHAnsi"/>
          <w:b/>
        </w:rPr>
      </w:pPr>
      <w:r w:rsidRPr="008F6BA6">
        <w:rPr>
          <w:rFonts w:cstheme="minorHAnsi"/>
          <w:b/>
        </w:rPr>
        <w:t>Objectives of the SOP</w:t>
      </w:r>
    </w:p>
    <w:p w14:paraId="2C94D826" w14:textId="77777777" w:rsidR="00F85AE6" w:rsidRPr="008F6BA6" w:rsidRDefault="00F85AE6" w:rsidP="00F85AE6">
      <w:pPr>
        <w:pStyle w:val="NoSpacing"/>
        <w:rPr>
          <w:rFonts w:cstheme="minorHAnsi"/>
        </w:rPr>
      </w:pPr>
    </w:p>
    <w:p w14:paraId="4D78AB02" w14:textId="3F300693" w:rsidR="005D2A52" w:rsidRPr="0036583B" w:rsidRDefault="005D2A52" w:rsidP="005D2A52">
      <w:pPr>
        <w:pStyle w:val="FreeForm"/>
        <w:spacing w:after="240" w:line="276" w:lineRule="auto"/>
        <w:jc w:val="both"/>
        <w:rPr>
          <w:rFonts w:asciiTheme="minorHAnsi" w:eastAsia="Times" w:hAnsiTheme="minorHAnsi" w:cstheme="minorHAnsi"/>
          <w:sz w:val="22"/>
          <w:szCs w:val="22"/>
        </w:rPr>
      </w:pPr>
      <w:r w:rsidRPr="0036583B">
        <w:rPr>
          <w:rFonts w:asciiTheme="minorHAnsi" w:hAnsiTheme="minorHAnsi" w:cstheme="minorHAnsi"/>
          <w:sz w:val="22"/>
          <w:szCs w:val="22"/>
        </w:rPr>
        <w:t>The management of REC incoming and outgoing documents/communications aims to establish accountability and an efficient and effective tracking system.</w:t>
      </w:r>
    </w:p>
    <w:p w14:paraId="0F9E582C" w14:textId="77777777" w:rsidR="003D68D9" w:rsidRDefault="003D68D9" w:rsidP="004A17E5">
      <w:pPr>
        <w:pStyle w:val="NoSpacing"/>
        <w:jc w:val="center"/>
        <w:rPr>
          <w:rFonts w:cstheme="minorHAnsi"/>
          <w:b/>
        </w:rPr>
      </w:pPr>
    </w:p>
    <w:p w14:paraId="3AEE443D" w14:textId="0EEF5BB8" w:rsidR="00F85AE6" w:rsidRPr="008F6BA6" w:rsidRDefault="00F85AE6" w:rsidP="004A17E5">
      <w:pPr>
        <w:pStyle w:val="NoSpacing"/>
        <w:jc w:val="center"/>
        <w:rPr>
          <w:rFonts w:cstheme="minorHAnsi"/>
          <w:b/>
        </w:rPr>
      </w:pPr>
      <w:r w:rsidRPr="008F6BA6">
        <w:rPr>
          <w:rFonts w:cstheme="minorHAnsi"/>
          <w:b/>
        </w:rPr>
        <w:t>Scope/Applicability</w:t>
      </w:r>
    </w:p>
    <w:p w14:paraId="1DB2DFED" w14:textId="77777777" w:rsidR="00A94389" w:rsidRPr="008F6BA6" w:rsidRDefault="00A94389" w:rsidP="004A17E5">
      <w:pPr>
        <w:pStyle w:val="NoSpacing"/>
        <w:rPr>
          <w:rFonts w:cstheme="minorHAnsi"/>
        </w:rPr>
      </w:pPr>
    </w:p>
    <w:p w14:paraId="4DF022F0" w14:textId="73362288" w:rsidR="000459A4" w:rsidRPr="0036583B" w:rsidRDefault="005D2A52" w:rsidP="003D68D9">
      <w:pPr>
        <w:pStyle w:val="NoSpacing"/>
        <w:jc w:val="both"/>
        <w:rPr>
          <w:rFonts w:cstheme="minorHAnsi"/>
        </w:rPr>
      </w:pPr>
      <w:r w:rsidRPr="0036583B">
        <w:rPr>
          <w:rFonts w:cstheme="minorHAnsi"/>
        </w:rPr>
        <w:t>This SOP covers REC actions related to organizing incoming and outgoing documents and ensuring an appropriate REC response. This SOP begins with the sorting of incoming/outgoing communications and ends with the storing or filing of incoming/outgoing communications.</w:t>
      </w:r>
    </w:p>
    <w:p w14:paraId="1336481C" w14:textId="77777777" w:rsidR="00CA58F7" w:rsidRPr="00D77B1D" w:rsidRDefault="00CA58F7" w:rsidP="0059759A">
      <w:pPr>
        <w:pStyle w:val="NoSpacing"/>
        <w:jc w:val="center"/>
        <w:rPr>
          <w:rFonts w:cstheme="minorHAnsi"/>
          <w:b/>
        </w:rPr>
      </w:pPr>
    </w:p>
    <w:p w14:paraId="333A750E" w14:textId="33A675E3" w:rsidR="0059759A" w:rsidRDefault="0059759A" w:rsidP="0059759A">
      <w:pPr>
        <w:pStyle w:val="NoSpacing"/>
        <w:jc w:val="center"/>
        <w:rPr>
          <w:rFonts w:cstheme="minorHAnsi"/>
          <w:b/>
        </w:rPr>
      </w:pPr>
      <w:r>
        <w:rPr>
          <w:rFonts w:cstheme="minorHAnsi"/>
          <w:b/>
        </w:rPr>
        <w:t>Flowchart</w:t>
      </w:r>
    </w:p>
    <w:p w14:paraId="629A8F25" w14:textId="5E7279FF" w:rsidR="00092E70" w:rsidRDefault="00092E70" w:rsidP="0059759A">
      <w:pPr>
        <w:pStyle w:val="NoSpacing"/>
        <w:jc w:val="center"/>
        <w:rPr>
          <w:rFonts w:cstheme="minorHAnsi"/>
          <w:b/>
        </w:rPr>
      </w:pPr>
    </w:p>
    <w:p w14:paraId="68BF19A1" w14:textId="77777777" w:rsidR="00092E70" w:rsidRDefault="00092E70" w:rsidP="0059759A">
      <w:pPr>
        <w:pStyle w:val="NoSpacing"/>
        <w:jc w:val="center"/>
        <w:rPr>
          <w:rFonts w:cstheme="minorHAnsi"/>
          <w:b/>
        </w:rPr>
      </w:pPr>
    </w:p>
    <w:tbl>
      <w:tblPr>
        <w:tblW w:w="10480" w:type="dxa"/>
        <w:jc w:val="center"/>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5944"/>
        <w:gridCol w:w="2268"/>
        <w:gridCol w:w="2268"/>
      </w:tblGrid>
      <w:tr w:rsidR="0036583B" w:rsidRPr="0036583B" w14:paraId="1874F688" w14:textId="4E13ECB3" w:rsidTr="0036583B">
        <w:trPr>
          <w:trHeight w:val="280"/>
          <w:jc w:val="center"/>
        </w:trPr>
        <w:tc>
          <w:tcPr>
            <w:tcW w:w="594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3B666934" w14:textId="77777777" w:rsidR="0036583B" w:rsidRPr="0036583B" w:rsidRDefault="0036583B" w:rsidP="003D5693">
            <w:pPr>
              <w:pStyle w:val="FreeForm"/>
              <w:spacing w:line="276" w:lineRule="auto"/>
              <w:jc w:val="center"/>
              <w:rPr>
                <w:rFonts w:ascii="Calibri" w:hAnsi="Calibri" w:cs="Calibri"/>
                <w:sz w:val="22"/>
                <w:szCs w:val="22"/>
              </w:rPr>
            </w:pPr>
            <w:r w:rsidRPr="0036583B">
              <w:rPr>
                <w:rFonts w:ascii="Calibri" w:hAnsi="Calibri" w:cs="Calibri"/>
                <w:b/>
                <w:bCs/>
                <w:sz w:val="22"/>
                <w:szCs w:val="22"/>
              </w:rPr>
              <w:t>ACTIVITY</w:t>
            </w:r>
          </w:p>
        </w:tc>
        <w:tc>
          <w:tcPr>
            <w:tcW w:w="2268"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2DECD40" w14:textId="77777777" w:rsidR="0036583B" w:rsidRPr="0036583B" w:rsidRDefault="0036583B" w:rsidP="003D5693">
            <w:pPr>
              <w:pStyle w:val="FreeForm"/>
              <w:spacing w:line="276" w:lineRule="auto"/>
              <w:jc w:val="center"/>
              <w:rPr>
                <w:rFonts w:ascii="Calibri" w:hAnsi="Calibri" w:cs="Calibri"/>
                <w:sz w:val="22"/>
                <w:szCs w:val="22"/>
              </w:rPr>
            </w:pPr>
            <w:r w:rsidRPr="0036583B">
              <w:rPr>
                <w:rFonts w:ascii="Calibri" w:hAnsi="Calibri" w:cs="Calibri"/>
                <w:b/>
                <w:bCs/>
                <w:sz w:val="22"/>
                <w:szCs w:val="22"/>
              </w:rPr>
              <w:t>RESPONSIBILITY</w:t>
            </w:r>
          </w:p>
        </w:tc>
        <w:tc>
          <w:tcPr>
            <w:tcW w:w="2268" w:type="dxa"/>
            <w:tcBorders>
              <w:top w:val="single" w:sz="8" w:space="0" w:color="000000"/>
              <w:left w:val="single" w:sz="8" w:space="0" w:color="000000"/>
              <w:bottom w:val="single" w:sz="8" w:space="0" w:color="000000"/>
              <w:right w:val="single" w:sz="8" w:space="0" w:color="000000"/>
            </w:tcBorders>
            <w:shd w:val="clear" w:color="auto" w:fill="FEFFFF"/>
          </w:tcPr>
          <w:p w14:paraId="6D6C7AD9" w14:textId="35F9F962" w:rsidR="0036583B" w:rsidRPr="0036583B" w:rsidRDefault="0036583B" w:rsidP="003D5693">
            <w:pPr>
              <w:pStyle w:val="FreeForm"/>
              <w:spacing w:line="276" w:lineRule="auto"/>
              <w:jc w:val="center"/>
              <w:rPr>
                <w:rFonts w:ascii="Calibri" w:hAnsi="Calibri" w:cs="Calibri"/>
                <w:b/>
                <w:bCs/>
                <w:sz w:val="22"/>
                <w:szCs w:val="22"/>
              </w:rPr>
            </w:pPr>
            <w:r>
              <w:rPr>
                <w:rFonts w:ascii="Calibri" w:hAnsi="Calibri" w:cs="Calibri"/>
                <w:b/>
                <w:bCs/>
                <w:sz w:val="22"/>
                <w:szCs w:val="22"/>
              </w:rPr>
              <w:t>TIMELINE</w:t>
            </w:r>
          </w:p>
        </w:tc>
      </w:tr>
      <w:tr w:rsidR="0036583B" w:rsidRPr="0036583B" w14:paraId="4FC8C7B5" w14:textId="75B1BF47" w:rsidTr="0036583B">
        <w:trPr>
          <w:trHeight w:val="429"/>
          <w:jc w:val="center"/>
        </w:trPr>
        <w:tc>
          <w:tcPr>
            <w:tcW w:w="594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A22708F" w14:textId="77777777" w:rsidR="0036583B" w:rsidRPr="0036583B" w:rsidRDefault="0036583B" w:rsidP="003D5693">
            <w:pPr>
              <w:pStyle w:val="FreeForm"/>
              <w:spacing w:line="276" w:lineRule="auto"/>
              <w:jc w:val="both"/>
              <w:rPr>
                <w:rFonts w:ascii="Calibri" w:hAnsi="Calibri" w:cs="Calibri"/>
                <w:sz w:val="22"/>
                <w:szCs w:val="22"/>
              </w:rPr>
            </w:pPr>
            <w:r w:rsidRPr="0036583B">
              <w:rPr>
                <w:rFonts w:ascii="Calibri" w:hAnsi="Calibri" w:cs="Calibri"/>
                <w:sz w:val="22"/>
                <w:szCs w:val="22"/>
              </w:rPr>
              <w:t>Step 1: Sorting of incoming/outgoing communications</w:t>
            </w:r>
          </w:p>
        </w:tc>
        <w:tc>
          <w:tcPr>
            <w:tcW w:w="2268"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644FDC8" w14:textId="77777777" w:rsidR="0036583B" w:rsidRPr="0036583B" w:rsidRDefault="0036583B" w:rsidP="003D5693">
            <w:pPr>
              <w:pStyle w:val="FreeForm"/>
              <w:spacing w:line="276" w:lineRule="auto"/>
              <w:jc w:val="both"/>
              <w:rPr>
                <w:rFonts w:ascii="Calibri" w:hAnsi="Calibri" w:cs="Calibri"/>
                <w:sz w:val="22"/>
                <w:szCs w:val="22"/>
              </w:rPr>
            </w:pPr>
            <w:r w:rsidRPr="0036583B">
              <w:rPr>
                <w:rFonts w:ascii="Calibri" w:hAnsi="Calibri" w:cs="Calibri"/>
                <w:sz w:val="22"/>
                <w:szCs w:val="22"/>
              </w:rPr>
              <w:t>REC Staff</w:t>
            </w:r>
          </w:p>
        </w:tc>
        <w:tc>
          <w:tcPr>
            <w:tcW w:w="2268" w:type="dxa"/>
            <w:tcBorders>
              <w:top w:val="single" w:sz="8" w:space="0" w:color="000000"/>
              <w:left w:val="single" w:sz="8" w:space="0" w:color="000000"/>
              <w:bottom w:val="single" w:sz="8" w:space="0" w:color="000000"/>
              <w:right w:val="single" w:sz="8" w:space="0" w:color="000000"/>
            </w:tcBorders>
            <w:shd w:val="clear" w:color="auto" w:fill="FEFFFF"/>
          </w:tcPr>
          <w:p w14:paraId="3F040F17" w14:textId="0C3BA8BE" w:rsidR="0036583B" w:rsidRPr="0036583B" w:rsidRDefault="00693DE9" w:rsidP="003D5693">
            <w:pPr>
              <w:pStyle w:val="FreeForm"/>
              <w:spacing w:line="276" w:lineRule="auto"/>
              <w:jc w:val="both"/>
              <w:rPr>
                <w:rFonts w:ascii="Calibri" w:hAnsi="Calibri" w:cs="Calibri"/>
                <w:sz w:val="22"/>
                <w:szCs w:val="22"/>
              </w:rPr>
            </w:pPr>
            <w:r>
              <w:rPr>
                <w:rFonts w:ascii="Calibri" w:hAnsi="Calibri" w:cs="Calibri"/>
                <w:sz w:val="22"/>
                <w:szCs w:val="22"/>
              </w:rPr>
              <w:t>1 day</w:t>
            </w:r>
          </w:p>
        </w:tc>
      </w:tr>
      <w:tr w:rsidR="0036583B" w:rsidRPr="0036583B" w14:paraId="2B6501EA" w14:textId="19C3A86B" w:rsidTr="0036583B">
        <w:trPr>
          <w:trHeight w:val="395"/>
          <w:jc w:val="center"/>
        </w:trPr>
        <w:tc>
          <w:tcPr>
            <w:tcW w:w="594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4A253E0" w14:textId="77777777" w:rsidR="0036583B" w:rsidRPr="0036583B" w:rsidRDefault="0036583B" w:rsidP="003D5693">
            <w:pPr>
              <w:pStyle w:val="FreeForm"/>
              <w:spacing w:line="276" w:lineRule="auto"/>
              <w:jc w:val="both"/>
              <w:rPr>
                <w:rFonts w:ascii="Calibri" w:hAnsi="Calibri" w:cs="Calibri"/>
                <w:sz w:val="22"/>
                <w:szCs w:val="22"/>
              </w:rPr>
            </w:pPr>
            <w:r w:rsidRPr="0036583B">
              <w:rPr>
                <w:rFonts w:ascii="Calibri" w:hAnsi="Calibri" w:cs="Calibri"/>
                <w:sz w:val="22"/>
                <w:szCs w:val="22"/>
              </w:rPr>
              <w:t>Step 2: Recording of incoming/outgoing communications</w:t>
            </w:r>
          </w:p>
        </w:tc>
        <w:tc>
          <w:tcPr>
            <w:tcW w:w="2268"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4278B282" w14:textId="77777777" w:rsidR="0036583B" w:rsidRPr="0036583B" w:rsidRDefault="0036583B" w:rsidP="003D5693">
            <w:pPr>
              <w:pStyle w:val="FreeForm"/>
              <w:spacing w:line="276" w:lineRule="auto"/>
              <w:jc w:val="both"/>
              <w:rPr>
                <w:rFonts w:ascii="Calibri" w:hAnsi="Calibri" w:cs="Calibri"/>
                <w:sz w:val="22"/>
                <w:szCs w:val="22"/>
              </w:rPr>
            </w:pPr>
            <w:r w:rsidRPr="0036583B">
              <w:rPr>
                <w:rFonts w:ascii="Calibri" w:hAnsi="Calibri" w:cs="Calibri"/>
                <w:sz w:val="22"/>
                <w:szCs w:val="22"/>
              </w:rPr>
              <w:t>REC Staff</w:t>
            </w:r>
          </w:p>
        </w:tc>
        <w:tc>
          <w:tcPr>
            <w:tcW w:w="2268" w:type="dxa"/>
            <w:tcBorders>
              <w:top w:val="single" w:sz="8" w:space="0" w:color="000000"/>
              <w:left w:val="single" w:sz="8" w:space="0" w:color="000000"/>
              <w:bottom w:val="single" w:sz="8" w:space="0" w:color="000000"/>
              <w:right w:val="single" w:sz="8" w:space="0" w:color="000000"/>
            </w:tcBorders>
            <w:shd w:val="clear" w:color="auto" w:fill="FEFFFF"/>
          </w:tcPr>
          <w:p w14:paraId="0220DA28" w14:textId="4FB0ED3E" w:rsidR="0036583B" w:rsidRPr="0036583B" w:rsidRDefault="00693DE9" w:rsidP="003D5693">
            <w:pPr>
              <w:pStyle w:val="FreeForm"/>
              <w:spacing w:line="276" w:lineRule="auto"/>
              <w:jc w:val="both"/>
              <w:rPr>
                <w:rFonts w:ascii="Calibri" w:hAnsi="Calibri" w:cs="Calibri"/>
                <w:sz w:val="22"/>
                <w:szCs w:val="22"/>
              </w:rPr>
            </w:pPr>
            <w:r>
              <w:rPr>
                <w:rFonts w:ascii="Calibri" w:hAnsi="Calibri" w:cs="Calibri"/>
                <w:sz w:val="22"/>
                <w:szCs w:val="22"/>
              </w:rPr>
              <w:t>1 day</w:t>
            </w:r>
          </w:p>
        </w:tc>
      </w:tr>
      <w:tr w:rsidR="0036583B" w:rsidRPr="0036583B" w14:paraId="1AC266A4" w14:textId="415DD65F" w:rsidTr="0036583B">
        <w:trPr>
          <w:trHeight w:val="540"/>
          <w:jc w:val="center"/>
        </w:trPr>
        <w:tc>
          <w:tcPr>
            <w:tcW w:w="594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D073BEF" w14:textId="77777777" w:rsidR="0036583B" w:rsidRPr="0036583B" w:rsidRDefault="0036583B" w:rsidP="003D5693">
            <w:pPr>
              <w:pStyle w:val="FreeForm"/>
              <w:spacing w:line="276" w:lineRule="auto"/>
              <w:jc w:val="both"/>
              <w:rPr>
                <w:rFonts w:ascii="Calibri" w:hAnsi="Calibri" w:cs="Calibri"/>
                <w:sz w:val="22"/>
                <w:szCs w:val="22"/>
              </w:rPr>
            </w:pPr>
            <w:r w:rsidRPr="0036583B">
              <w:rPr>
                <w:rFonts w:ascii="Calibri" w:hAnsi="Calibri" w:cs="Calibri"/>
                <w:sz w:val="22"/>
                <w:szCs w:val="22"/>
              </w:rPr>
              <w:t xml:space="preserve">Step 3: Acting on incoming communications </w:t>
            </w:r>
          </w:p>
        </w:tc>
        <w:tc>
          <w:tcPr>
            <w:tcW w:w="2268"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9931610" w14:textId="77777777" w:rsidR="0036583B" w:rsidRPr="0036583B" w:rsidRDefault="0036583B" w:rsidP="003D5693">
            <w:pPr>
              <w:pStyle w:val="FreeForm"/>
              <w:spacing w:line="276" w:lineRule="auto"/>
              <w:rPr>
                <w:rFonts w:ascii="Calibri" w:hAnsi="Calibri" w:cs="Calibri"/>
                <w:sz w:val="22"/>
                <w:szCs w:val="22"/>
              </w:rPr>
            </w:pPr>
            <w:r w:rsidRPr="0036583B">
              <w:rPr>
                <w:rFonts w:ascii="Calibri" w:hAnsi="Calibri" w:cs="Calibri"/>
                <w:sz w:val="22"/>
                <w:szCs w:val="22"/>
              </w:rPr>
              <w:t>Chair or Member Secretary</w:t>
            </w:r>
          </w:p>
        </w:tc>
        <w:tc>
          <w:tcPr>
            <w:tcW w:w="2268" w:type="dxa"/>
            <w:tcBorders>
              <w:top w:val="single" w:sz="8" w:space="0" w:color="000000"/>
              <w:left w:val="single" w:sz="8" w:space="0" w:color="000000"/>
              <w:bottom w:val="single" w:sz="8" w:space="0" w:color="000000"/>
              <w:right w:val="single" w:sz="8" w:space="0" w:color="000000"/>
            </w:tcBorders>
            <w:shd w:val="clear" w:color="auto" w:fill="FEFFFF"/>
          </w:tcPr>
          <w:p w14:paraId="47F5C9F0" w14:textId="2897F41E" w:rsidR="0036583B" w:rsidRPr="0036583B" w:rsidRDefault="00693DE9" w:rsidP="003D5693">
            <w:pPr>
              <w:pStyle w:val="FreeForm"/>
              <w:spacing w:line="276" w:lineRule="auto"/>
              <w:rPr>
                <w:rFonts w:ascii="Calibri" w:hAnsi="Calibri" w:cs="Calibri"/>
                <w:sz w:val="22"/>
                <w:szCs w:val="22"/>
              </w:rPr>
            </w:pPr>
            <w:r>
              <w:rPr>
                <w:rFonts w:ascii="Calibri" w:hAnsi="Calibri" w:cs="Calibri"/>
                <w:sz w:val="22"/>
                <w:szCs w:val="22"/>
              </w:rPr>
              <w:t>1-2 days</w:t>
            </w:r>
          </w:p>
        </w:tc>
      </w:tr>
      <w:tr w:rsidR="0036583B" w:rsidRPr="0036583B" w14:paraId="29641A8F" w14:textId="3B50DB59" w:rsidTr="0036583B">
        <w:trPr>
          <w:trHeight w:val="513"/>
          <w:jc w:val="center"/>
        </w:trPr>
        <w:tc>
          <w:tcPr>
            <w:tcW w:w="594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EE85AC0" w14:textId="77777777" w:rsidR="0036583B" w:rsidRPr="0036583B" w:rsidRDefault="0036583B" w:rsidP="003D5693">
            <w:pPr>
              <w:pStyle w:val="FreeForm"/>
              <w:spacing w:line="276" w:lineRule="auto"/>
              <w:jc w:val="both"/>
              <w:rPr>
                <w:rFonts w:ascii="Calibri" w:hAnsi="Calibri" w:cs="Calibri"/>
                <w:sz w:val="22"/>
                <w:szCs w:val="22"/>
              </w:rPr>
            </w:pPr>
            <w:r w:rsidRPr="0036583B">
              <w:rPr>
                <w:rFonts w:ascii="Calibri" w:hAnsi="Calibri" w:cs="Calibri"/>
                <w:sz w:val="22"/>
                <w:szCs w:val="22"/>
              </w:rPr>
              <w:t>Step 4: Filing of incoming/outgoing communications and Updating of respective Databases</w:t>
            </w:r>
          </w:p>
        </w:tc>
        <w:tc>
          <w:tcPr>
            <w:tcW w:w="2268"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2EE41EE" w14:textId="77777777" w:rsidR="0036583B" w:rsidRPr="0036583B" w:rsidRDefault="0036583B" w:rsidP="003D5693">
            <w:pPr>
              <w:pStyle w:val="FreeForm"/>
              <w:spacing w:line="276" w:lineRule="auto"/>
              <w:jc w:val="both"/>
              <w:rPr>
                <w:rFonts w:ascii="Calibri" w:hAnsi="Calibri" w:cs="Calibri"/>
                <w:sz w:val="22"/>
                <w:szCs w:val="22"/>
              </w:rPr>
            </w:pPr>
            <w:r w:rsidRPr="0036583B">
              <w:rPr>
                <w:rFonts w:ascii="Calibri" w:hAnsi="Calibri" w:cs="Calibri"/>
                <w:sz w:val="22"/>
                <w:szCs w:val="22"/>
              </w:rPr>
              <w:t>REC Staff</w:t>
            </w:r>
          </w:p>
        </w:tc>
        <w:tc>
          <w:tcPr>
            <w:tcW w:w="2268" w:type="dxa"/>
            <w:tcBorders>
              <w:top w:val="single" w:sz="8" w:space="0" w:color="000000"/>
              <w:left w:val="single" w:sz="8" w:space="0" w:color="000000"/>
              <w:bottom w:val="single" w:sz="8" w:space="0" w:color="000000"/>
              <w:right w:val="single" w:sz="8" w:space="0" w:color="000000"/>
            </w:tcBorders>
            <w:shd w:val="clear" w:color="auto" w:fill="FEFFFF"/>
          </w:tcPr>
          <w:p w14:paraId="27FBB309" w14:textId="00414214" w:rsidR="0036583B" w:rsidRPr="0036583B" w:rsidRDefault="00693DE9" w:rsidP="003D5693">
            <w:pPr>
              <w:pStyle w:val="FreeForm"/>
              <w:spacing w:line="276" w:lineRule="auto"/>
              <w:jc w:val="both"/>
              <w:rPr>
                <w:rFonts w:ascii="Calibri" w:hAnsi="Calibri" w:cs="Calibri"/>
                <w:sz w:val="22"/>
                <w:szCs w:val="22"/>
              </w:rPr>
            </w:pPr>
            <w:r>
              <w:rPr>
                <w:rFonts w:ascii="Calibri" w:hAnsi="Calibri" w:cs="Calibri"/>
                <w:sz w:val="22"/>
                <w:szCs w:val="22"/>
              </w:rPr>
              <w:t>1 day</w:t>
            </w:r>
          </w:p>
        </w:tc>
      </w:tr>
    </w:tbl>
    <w:p w14:paraId="2BA94882" w14:textId="21C951F2" w:rsidR="000F5BBB" w:rsidRDefault="000F5BBB" w:rsidP="00840935">
      <w:pPr>
        <w:pStyle w:val="NoSpacing"/>
        <w:rPr>
          <w:rFonts w:cstheme="minorHAnsi"/>
          <w:b/>
        </w:rPr>
      </w:pPr>
    </w:p>
    <w:p w14:paraId="43596AFC" w14:textId="77777777" w:rsidR="00EE4DC5" w:rsidRDefault="00EE4DC5" w:rsidP="00F85AE6">
      <w:pPr>
        <w:pStyle w:val="NoSpacing"/>
        <w:jc w:val="center"/>
        <w:rPr>
          <w:rFonts w:cstheme="minorHAnsi"/>
          <w:b/>
        </w:rPr>
      </w:pPr>
    </w:p>
    <w:p w14:paraId="3A0E02E9" w14:textId="77777777" w:rsidR="000F5BBB" w:rsidRDefault="000F5BBB" w:rsidP="00F85AE6">
      <w:pPr>
        <w:pStyle w:val="NoSpacing"/>
        <w:jc w:val="center"/>
        <w:rPr>
          <w:rFonts w:cstheme="minorHAnsi"/>
          <w:b/>
        </w:rPr>
      </w:pPr>
    </w:p>
    <w:p w14:paraId="7EC2F8EE" w14:textId="77777777" w:rsidR="000F5BBB" w:rsidRDefault="000F5BBB" w:rsidP="00F85AE6">
      <w:pPr>
        <w:pStyle w:val="NoSpacing"/>
        <w:jc w:val="center"/>
        <w:rPr>
          <w:rFonts w:cstheme="minorHAnsi"/>
          <w:b/>
        </w:rPr>
      </w:pPr>
    </w:p>
    <w:p w14:paraId="2D3AE123" w14:textId="469289F3" w:rsidR="00F85AE6" w:rsidRPr="00711CBA" w:rsidRDefault="00F85AE6" w:rsidP="00F85AE6">
      <w:pPr>
        <w:pStyle w:val="NoSpacing"/>
        <w:jc w:val="center"/>
        <w:rPr>
          <w:rFonts w:cstheme="minorHAnsi"/>
          <w:b/>
        </w:rPr>
      </w:pPr>
      <w:r w:rsidRPr="00711CBA">
        <w:rPr>
          <w:rFonts w:cstheme="minorHAnsi"/>
          <w:b/>
        </w:rPr>
        <w:t>Description of Procedures</w:t>
      </w:r>
    </w:p>
    <w:p w14:paraId="46DBBF4D" w14:textId="77777777" w:rsidR="00F85AE6" w:rsidRPr="00711CBA" w:rsidRDefault="00F85AE6" w:rsidP="00F85AE6">
      <w:pPr>
        <w:pStyle w:val="NoSpacing"/>
        <w:jc w:val="center"/>
        <w:rPr>
          <w:rFonts w:cstheme="minorHAnsi"/>
        </w:rPr>
      </w:pPr>
    </w:p>
    <w:p w14:paraId="363F8677" w14:textId="26A3E56B" w:rsidR="00B340DA" w:rsidRPr="00B340DA" w:rsidRDefault="005D2A52" w:rsidP="005D2A52">
      <w:pPr>
        <w:pStyle w:val="FreeForm"/>
        <w:spacing w:after="240" w:line="276" w:lineRule="auto"/>
        <w:jc w:val="both"/>
        <w:rPr>
          <w:rFonts w:asciiTheme="minorHAnsi" w:hAnsiTheme="minorHAnsi" w:cstheme="minorHAnsi"/>
          <w:sz w:val="22"/>
          <w:szCs w:val="22"/>
        </w:rPr>
      </w:pPr>
      <w:r w:rsidRPr="00B340DA">
        <w:rPr>
          <w:rFonts w:asciiTheme="minorHAnsi" w:hAnsiTheme="minorHAnsi" w:cstheme="minorHAnsi"/>
          <w:sz w:val="22"/>
          <w:szCs w:val="22"/>
        </w:rPr>
        <w:t xml:space="preserve">Step 1 - Sorting of incoming/outgoing communications: </w:t>
      </w:r>
      <w:r w:rsidR="00B340DA" w:rsidRPr="00B340DA">
        <w:rPr>
          <w:rFonts w:asciiTheme="minorHAnsi" w:hAnsiTheme="minorHAnsi" w:cstheme="minorHAnsi"/>
          <w:sz w:val="22"/>
          <w:szCs w:val="22"/>
          <w:lang w:val="en-PH"/>
        </w:rPr>
        <w:t xml:space="preserve">Communications can come in the form of letters, official memoranda, or emails. </w:t>
      </w:r>
      <w:r w:rsidR="00B340DA" w:rsidRPr="00B340DA">
        <w:rPr>
          <w:rFonts w:asciiTheme="minorHAnsi" w:hAnsiTheme="minorHAnsi" w:cstheme="minorHAnsi"/>
          <w:sz w:val="22"/>
          <w:szCs w:val="22"/>
        </w:rPr>
        <w:t>T</w:t>
      </w:r>
      <w:r w:rsidRPr="00B340DA">
        <w:rPr>
          <w:rFonts w:asciiTheme="minorHAnsi" w:hAnsiTheme="minorHAnsi" w:cstheme="minorHAnsi"/>
          <w:sz w:val="22"/>
          <w:szCs w:val="22"/>
        </w:rPr>
        <w:t xml:space="preserve">he REC </w:t>
      </w:r>
      <w:r w:rsidR="00B340DA" w:rsidRPr="00B340DA">
        <w:rPr>
          <w:rFonts w:asciiTheme="minorHAnsi" w:hAnsiTheme="minorHAnsi" w:cstheme="minorHAnsi"/>
          <w:sz w:val="22"/>
          <w:szCs w:val="22"/>
        </w:rPr>
        <w:t xml:space="preserve">staff screen and sorts all communications received and prepares them for recording. The </w:t>
      </w:r>
      <w:r w:rsidRPr="00B340DA">
        <w:rPr>
          <w:rFonts w:asciiTheme="minorHAnsi" w:hAnsiTheme="minorHAnsi" w:cstheme="minorHAnsi"/>
          <w:sz w:val="22"/>
          <w:szCs w:val="22"/>
        </w:rPr>
        <w:t>source (e.g. researchers, sponsors, regulators)</w:t>
      </w:r>
      <w:r w:rsidR="00B340DA" w:rsidRPr="00B340DA">
        <w:rPr>
          <w:rFonts w:asciiTheme="minorHAnsi" w:hAnsiTheme="minorHAnsi" w:cstheme="minorHAnsi"/>
          <w:sz w:val="22"/>
          <w:szCs w:val="22"/>
        </w:rPr>
        <w:t xml:space="preserve"> of the communication would be documented. </w:t>
      </w:r>
      <w:r w:rsidRPr="00B340DA">
        <w:rPr>
          <w:rFonts w:asciiTheme="minorHAnsi" w:hAnsiTheme="minorHAnsi" w:cstheme="minorHAnsi"/>
          <w:sz w:val="22"/>
          <w:szCs w:val="22"/>
        </w:rPr>
        <w:t xml:space="preserve"> </w:t>
      </w:r>
      <w:r w:rsidR="00B340DA" w:rsidRPr="00B340DA">
        <w:rPr>
          <w:rFonts w:asciiTheme="minorHAnsi" w:hAnsiTheme="minorHAnsi" w:cstheme="minorHAnsi"/>
          <w:sz w:val="22"/>
          <w:szCs w:val="22"/>
        </w:rPr>
        <w:t>Protocol-related communication would be separated from process-related communication. The REC Chair oversees this process.</w:t>
      </w:r>
    </w:p>
    <w:p w14:paraId="220B3621" w14:textId="25BCD2A7" w:rsidR="00693DE9" w:rsidRDefault="005D2A52" w:rsidP="005D2A52">
      <w:pPr>
        <w:pStyle w:val="FreeForm"/>
        <w:spacing w:after="240" w:line="276" w:lineRule="auto"/>
        <w:jc w:val="both"/>
        <w:rPr>
          <w:rFonts w:asciiTheme="minorHAnsi" w:hAnsiTheme="minorHAnsi" w:cstheme="minorHAnsi"/>
          <w:sz w:val="22"/>
          <w:szCs w:val="22"/>
        </w:rPr>
      </w:pPr>
      <w:r w:rsidRPr="00B340DA">
        <w:rPr>
          <w:rFonts w:asciiTheme="minorHAnsi" w:hAnsiTheme="minorHAnsi" w:cstheme="minorHAnsi"/>
          <w:sz w:val="22"/>
          <w:szCs w:val="22"/>
        </w:rPr>
        <w:t xml:space="preserve">Step 2 - Recording of incoming/outgoing communications: </w:t>
      </w:r>
      <w:r w:rsidR="00693DE9">
        <w:rPr>
          <w:rFonts w:asciiTheme="minorHAnsi" w:hAnsiTheme="minorHAnsi" w:cstheme="minorHAnsi"/>
          <w:sz w:val="22"/>
          <w:szCs w:val="22"/>
        </w:rPr>
        <w:t xml:space="preserve">The REC Staff documents the date received, source </w:t>
      </w:r>
      <w:r w:rsidR="00693DE9" w:rsidRPr="00B340DA">
        <w:rPr>
          <w:rFonts w:asciiTheme="minorHAnsi" w:hAnsiTheme="minorHAnsi" w:cstheme="minorHAnsi"/>
          <w:sz w:val="22"/>
          <w:szCs w:val="22"/>
        </w:rPr>
        <w:t>source (person who sent communication), subject, person who received communication, action taken (with details of who received it from the REC), such as logbook</w:t>
      </w:r>
      <w:r w:rsidR="00693DE9">
        <w:rPr>
          <w:rFonts w:asciiTheme="minorHAnsi" w:hAnsiTheme="minorHAnsi" w:cstheme="minorHAnsi"/>
          <w:sz w:val="22"/>
          <w:szCs w:val="22"/>
        </w:rPr>
        <w:t>. The Chair oversees this process.</w:t>
      </w:r>
    </w:p>
    <w:p w14:paraId="61349E3B" w14:textId="742BE09E" w:rsidR="00693DE9" w:rsidRDefault="005D2A52" w:rsidP="005D2A52">
      <w:pPr>
        <w:pStyle w:val="FreeForm"/>
        <w:spacing w:after="240" w:line="276" w:lineRule="auto"/>
        <w:jc w:val="both"/>
        <w:rPr>
          <w:rFonts w:asciiTheme="minorHAnsi" w:hAnsiTheme="minorHAnsi" w:cstheme="minorHAnsi"/>
          <w:sz w:val="22"/>
          <w:szCs w:val="22"/>
        </w:rPr>
      </w:pPr>
      <w:r w:rsidRPr="00B340DA">
        <w:rPr>
          <w:rFonts w:asciiTheme="minorHAnsi" w:hAnsiTheme="minorHAnsi" w:cstheme="minorHAnsi"/>
          <w:sz w:val="22"/>
          <w:szCs w:val="22"/>
        </w:rPr>
        <w:t xml:space="preserve">Step 3 - Acting on communications: </w:t>
      </w:r>
      <w:r w:rsidR="00693DE9">
        <w:rPr>
          <w:rFonts w:asciiTheme="minorHAnsi" w:hAnsiTheme="minorHAnsi" w:cstheme="minorHAnsi"/>
          <w:sz w:val="22"/>
          <w:szCs w:val="22"/>
        </w:rPr>
        <w:t>The Chair or Member Secretary is responsible for initiating response on incoming communications. The Chair or the Member Secretary finalizes these responses. The Chair is the usual signatory for outgoing communications.</w:t>
      </w:r>
    </w:p>
    <w:p w14:paraId="235F45A0" w14:textId="64278873" w:rsidR="00693DE9" w:rsidRDefault="005D2A52" w:rsidP="005D2A52">
      <w:pPr>
        <w:pStyle w:val="FreeForm"/>
        <w:spacing w:after="240" w:line="276" w:lineRule="auto"/>
        <w:jc w:val="both"/>
        <w:rPr>
          <w:rFonts w:asciiTheme="minorHAnsi" w:hAnsiTheme="minorHAnsi" w:cstheme="minorHAnsi"/>
          <w:sz w:val="22"/>
          <w:szCs w:val="22"/>
        </w:rPr>
      </w:pPr>
      <w:r w:rsidRPr="00B340DA">
        <w:rPr>
          <w:rFonts w:asciiTheme="minorHAnsi" w:hAnsiTheme="minorHAnsi" w:cstheme="minorHAnsi"/>
          <w:sz w:val="22"/>
          <w:szCs w:val="22"/>
        </w:rPr>
        <w:t xml:space="preserve">Step 4 - Storing or filing of incoming/outgoing communication: </w:t>
      </w:r>
      <w:r w:rsidR="00693DE9">
        <w:rPr>
          <w:rFonts w:asciiTheme="minorHAnsi" w:hAnsiTheme="minorHAnsi" w:cstheme="minorHAnsi"/>
          <w:sz w:val="22"/>
          <w:szCs w:val="22"/>
        </w:rPr>
        <w:t>P</w:t>
      </w:r>
      <w:r w:rsidR="00693DE9" w:rsidRPr="00B340DA">
        <w:rPr>
          <w:rFonts w:asciiTheme="minorHAnsi" w:hAnsiTheme="minorHAnsi" w:cstheme="minorHAnsi"/>
          <w:sz w:val="22"/>
          <w:szCs w:val="22"/>
        </w:rPr>
        <w:t>rotocol-related communications are filed in the study protocol file while non-protocol-related documents are filed in the appropriate administrative file</w:t>
      </w:r>
      <w:r w:rsidR="00693DE9">
        <w:rPr>
          <w:rFonts w:asciiTheme="minorHAnsi" w:hAnsiTheme="minorHAnsi" w:cstheme="minorHAnsi"/>
          <w:sz w:val="22"/>
          <w:szCs w:val="22"/>
        </w:rPr>
        <w:t>. The REC staff is responsible for this action. The REC Chair oversees this process.</w:t>
      </w:r>
    </w:p>
    <w:p w14:paraId="5E298EF7" w14:textId="46911517" w:rsidR="00951D64" w:rsidRPr="00983F41" w:rsidRDefault="00951D64" w:rsidP="00951D64">
      <w:pPr>
        <w:pStyle w:val="NoSpacing"/>
        <w:jc w:val="center"/>
        <w:rPr>
          <w:rFonts w:cstheme="minorHAnsi"/>
        </w:rPr>
      </w:pPr>
    </w:p>
    <w:p w14:paraId="0EE3789C" w14:textId="4E9EF7B5" w:rsidR="00A30117" w:rsidRDefault="00C52B74" w:rsidP="00A30117">
      <w:pPr>
        <w:rPr>
          <w:b/>
          <w:bCs/>
        </w:rPr>
      </w:pPr>
      <w:r w:rsidRPr="00D40102">
        <w:rPr>
          <w:b/>
          <w:bCs/>
        </w:rPr>
        <w:t>Forms:</w:t>
      </w:r>
    </w:p>
    <w:p w14:paraId="3C0FB4A3" w14:textId="3172032C" w:rsidR="005D2A52" w:rsidRPr="005D2A52" w:rsidRDefault="005D2A52" w:rsidP="005D2A52">
      <w:pPr>
        <w:pStyle w:val="FreeForm"/>
        <w:spacing w:line="276" w:lineRule="auto"/>
        <w:ind w:left="720"/>
        <w:jc w:val="both"/>
        <w:rPr>
          <w:rFonts w:asciiTheme="minorHAnsi" w:eastAsia="Times" w:hAnsiTheme="minorHAnsi" w:cstheme="minorHAnsi"/>
          <w:sz w:val="22"/>
          <w:szCs w:val="22"/>
        </w:rPr>
      </w:pPr>
      <w:r w:rsidRPr="005D2A52">
        <w:rPr>
          <w:rFonts w:asciiTheme="minorHAnsi" w:hAnsiTheme="minorHAnsi" w:cstheme="minorHAnsi"/>
          <w:sz w:val="22"/>
          <w:szCs w:val="22"/>
        </w:rPr>
        <w:t>Logbook for Incoming Communications</w:t>
      </w:r>
    </w:p>
    <w:p w14:paraId="419195C6" w14:textId="77777777" w:rsidR="005D2A52" w:rsidRPr="005D2A52" w:rsidRDefault="005D2A52" w:rsidP="005D2A52">
      <w:pPr>
        <w:pStyle w:val="FreeForm"/>
        <w:spacing w:line="276" w:lineRule="auto"/>
        <w:ind w:left="720"/>
        <w:jc w:val="both"/>
        <w:rPr>
          <w:rFonts w:asciiTheme="minorHAnsi" w:hAnsiTheme="minorHAnsi" w:cstheme="minorHAnsi"/>
          <w:sz w:val="22"/>
          <w:szCs w:val="22"/>
        </w:rPr>
      </w:pPr>
      <w:r w:rsidRPr="005D2A52">
        <w:rPr>
          <w:rFonts w:asciiTheme="minorHAnsi" w:hAnsiTheme="minorHAnsi" w:cstheme="minorHAnsi"/>
          <w:sz w:val="22"/>
          <w:szCs w:val="22"/>
        </w:rPr>
        <w:t>Logbook for Outgoing Communications</w:t>
      </w:r>
    </w:p>
    <w:p w14:paraId="092BAE7D" w14:textId="303A1C75" w:rsidR="005D2A52" w:rsidRPr="005D2A52" w:rsidRDefault="009D733B" w:rsidP="005D2A52">
      <w:pPr>
        <w:pStyle w:val="FreeForm"/>
        <w:spacing w:line="276" w:lineRule="auto"/>
        <w:ind w:left="720"/>
        <w:jc w:val="both"/>
        <w:rPr>
          <w:rFonts w:asciiTheme="minorHAnsi" w:eastAsia="Times" w:hAnsiTheme="minorHAnsi" w:cstheme="minorHAnsi"/>
          <w:sz w:val="22"/>
          <w:szCs w:val="22"/>
        </w:rPr>
      </w:pPr>
      <w:r>
        <w:rPr>
          <w:rFonts w:asciiTheme="minorHAnsi" w:hAnsiTheme="minorHAnsi" w:cstheme="minorHAnsi"/>
          <w:sz w:val="22"/>
          <w:szCs w:val="22"/>
        </w:rPr>
        <w:t xml:space="preserve">SOP 22 </w:t>
      </w:r>
      <w:r w:rsidR="005D2A52" w:rsidRPr="005D2A52">
        <w:rPr>
          <w:rFonts w:asciiTheme="minorHAnsi" w:hAnsiTheme="minorHAnsi" w:cstheme="minorHAnsi"/>
          <w:sz w:val="22"/>
          <w:szCs w:val="22"/>
        </w:rPr>
        <w:t xml:space="preserve">Form </w:t>
      </w:r>
      <w:r w:rsidR="005D2A52">
        <w:rPr>
          <w:rFonts w:asciiTheme="minorHAnsi" w:hAnsiTheme="minorHAnsi" w:cstheme="minorHAnsi"/>
          <w:sz w:val="22"/>
          <w:szCs w:val="22"/>
        </w:rPr>
        <w:t xml:space="preserve">029 </w:t>
      </w:r>
      <w:r w:rsidR="005D2A52" w:rsidRPr="005D2A52">
        <w:rPr>
          <w:rFonts w:asciiTheme="minorHAnsi" w:hAnsiTheme="minorHAnsi" w:cstheme="minorHAnsi"/>
          <w:sz w:val="22"/>
          <w:szCs w:val="22"/>
        </w:rPr>
        <w:t xml:space="preserve"> Index of Protocol File</w:t>
      </w:r>
    </w:p>
    <w:p w14:paraId="4391AA41" w14:textId="6BD1B7EA" w:rsidR="005D2A52" w:rsidRPr="00D40102" w:rsidRDefault="005D2A52" w:rsidP="00A30117">
      <w:pPr>
        <w:rPr>
          <w:b/>
          <w:bCs/>
        </w:rPr>
      </w:pPr>
    </w:p>
    <w:p w14:paraId="3CFCF064" w14:textId="77777777" w:rsidR="005D2A52" w:rsidRDefault="005D2A52" w:rsidP="00312F49">
      <w:pPr>
        <w:ind w:left="2160" w:firstLine="720"/>
        <w:rPr>
          <w:rFonts w:ascii="Calibri" w:eastAsia="MS Mincho" w:hAnsi="Calibri" w:cs="Calibri"/>
          <w:b/>
        </w:rPr>
      </w:pPr>
    </w:p>
    <w:p w14:paraId="049C9DC9" w14:textId="3D673F87" w:rsidR="00F85AE6" w:rsidRPr="00F85AE6" w:rsidRDefault="00312F49" w:rsidP="00312F49">
      <w:pPr>
        <w:ind w:left="2160" w:firstLine="720"/>
        <w:rPr>
          <w:rFonts w:ascii="Calibri" w:eastAsia="MS Mincho" w:hAnsi="Calibri" w:cs="Calibri"/>
          <w:b/>
        </w:rPr>
      </w:pPr>
      <w:r>
        <w:rPr>
          <w:rFonts w:ascii="Calibri" w:eastAsia="MS Mincho" w:hAnsi="Calibri" w:cs="Calibri"/>
          <w:b/>
        </w:rPr>
        <w:t xml:space="preserve">             </w:t>
      </w:r>
      <w:r w:rsidR="00F85AE6" w:rsidRPr="00F85AE6">
        <w:rPr>
          <w:rFonts w:ascii="Calibri" w:eastAsia="MS Mincho" w:hAnsi="Calibri" w:cs="Calibri"/>
          <w:b/>
        </w:rPr>
        <w:t>History of SOP</w:t>
      </w:r>
    </w:p>
    <w:tbl>
      <w:tblPr>
        <w:tblStyle w:val="TableGrid"/>
        <w:tblW w:w="0" w:type="auto"/>
        <w:tblLook w:val="04A0" w:firstRow="1" w:lastRow="0" w:firstColumn="1" w:lastColumn="0" w:noHBand="0" w:noVBand="1"/>
      </w:tblPr>
      <w:tblGrid>
        <w:gridCol w:w="1555"/>
        <w:gridCol w:w="1984"/>
        <w:gridCol w:w="2410"/>
        <w:gridCol w:w="3401"/>
      </w:tblGrid>
      <w:tr w:rsidR="00951D64" w14:paraId="29DB942D" w14:textId="77777777" w:rsidTr="00CA10D9">
        <w:tc>
          <w:tcPr>
            <w:tcW w:w="1555" w:type="dxa"/>
          </w:tcPr>
          <w:p w14:paraId="3A1D4721" w14:textId="77777777" w:rsidR="00951D64" w:rsidRDefault="00951D64" w:rsidP="00CA10D9">
            <w:pPr>
              <w:rPr>
                <w:rFonts w:cstheme="minorHAnsi"/>
                <w:b/>
              </w:rPr>
            </w:pPr>
            <w:r>
              <w:rPr>
                <w:rFonts w:cstheme="minorHAnsi"/>
                <w:b/>
              </w:rPr>
              <w:t>Version No.</w:t>
            </w:r>
          </w:p>
        </w:tc>
        <w:tc>
          <w:tcPr>
            <w:tcW w:w="1984" w:type="dxa"/>
          </w:tcPr>
          <w:p w14:paraId="103E8778" w14:textId="77777777" w:rsidR="00951D64" w:rsidRDefault="00951D64" w:rsidP="00CA10D9">
            <w:pPr>
              <w:rPr>
                <w:rFonts w:cstheme="minorHAnsi"/>
                <w:b/>
              </w:rPr>
            </w:pPr>
            <w:r>
              <w:rPr>
                <w:rFonts w:cstheme="minorHAnsi"/>
                <w:b/>
              </w:rPr>
              <w:t>Date</w:t>
            </w:r>
          </w:p>
        </w:tc>
        <w:tc>
          <w:tcPr>
            <w:tcW w:w="2410" w:type="dxa"/>
          </w:tcPr>
          <w:p w14:paraId="49DFCF33" w14:textId="77777777" w:rsidR="00951D64" w:rsidRDefault="00951D64" w:rsidP="00CA10D9">
            <w:pPr>
              <w:rPr>
                <w:rFonts w:cstheme="minorHAnsi"/>
                <w:b/>
              </w:rPr>
            </w:pPr>
            <w:r>
              <w:rPr>
                <w:rFonts w:cstheme="minorHAnsi"/>
                <w:b/>
              </w:rPr>
              <w:t>Authors</w:t>
            </w:r>
          </w:p>
        </w:tc>
        <w:tc>
          <w:tcPr>
            <w:tcW w:w="3401" w:type="dxa"/>
          </w:tcPr>
          <w:p w14:paraId="2A1CB1BE" w14:textId="77777777" w:rsidR="00951D64" w:rsidRDefault="00951D64" w:rsidP="00CA10D9">
            <w:pPr>
              <w:rPr>
                <w:rFonts w:cstheme="minorHAnsi"/>
                <w:b/>
              </w:rPr>
            </w:pPr>
            <w:r>
              <w:rPr>
                <w:rFonts w:cstheme="minorHAnsi"/>
                <w:b/>
              </w:rPr>
              <w:t>Main Change</w:t>
            </w:r>
          </w:p>
        </w:tc>
      </w:tr>
      <w:tr w:rsidR="00666717" w14:paraId="2D8F1BD0" w14:textId="77777777" w:rsidTr="00CA10D9">
        <w:tc>
          <w:tcPr>
            <w:tcW w:w="1555" w:type="dxa"/>
          </w:tcPr>
          <w:p w14:paraId="2AE34F44" w14:textId="13AA8A86" w:rsidR="00666717" w:rsidRPr="00DF7BAD" w:rsidRDefault="00666717" w:rsidP="00666717">
            <w:pPr>
              <w:rPr>
                <w:rFonts w:cstheme="minorHAnsi"/>
                <w:bCs/>
              </w:rPr>
            </w:pPr>
            <w:r w:rsidRPr="00DF7BAD">
              <w:rPr>
                <w:rFonts w:cstheme="minorHAnsi"/>
                <w:bCs/>
              </w:rPr>
              <w:t>01</w:t>
            </w:r>
          </w:p>
        </w:tc>
        <w:tc>
          <w:tcPr>
            <w:tcW w:w="1984" w:type="dxa"/>
          </w:tcPr>
          <w:p w14:paraId="6D64B36D" w14:textId="57E74DF0" w:rsidR="00666717" w:rsidRDefault="00B8010C" w:rsidP="00666717">
            <w:pPr>
              <w:rPr>
                <w:rFonts w:cstheme="minorHAnsi"/>
                <w:b/>
              </w:rPr>
            </w:pPr>
            <w:r>
              <w:rPr>
                <w:rFonts w:cstheme="minorHAnsi"/>
              </w:rPr>
              <w:t>09/26/2022</w:t>
            </w:r>
          </w:p>
        </w:tc>
        <w:tc>
          <w:tcPr>
            <w:tcW w:w="2410" w:type="dxa"/>
          </w:tcPr>
          <w:p w14:paraId="4B4440A0" w14:textId="01653816" w:rsidR="00666717" w:rsidRPr="00353069" w:rsidRDefault="00B8010C" w:rsidP="00666717">
            <w:pPr>
              <w:rPr>
                <w:rFonts w:cstheme="minorHAnsi"/>
                <w:bCs/>
              </w:rPr>
            </w:pPr>
            <w:proofErr w:type="spellStart"/>
            <w:r>
              <w:rPr>
                <w:rFonts w:cstheme="minorHAnsi"/>
                <w:bCs/>
              </w:rPr>
              <w:t>krva</w:t>
            </w:r>
            <w:proofErr w:type="spellEnd"/>
          </w:p>
        </w:tc>
        <w:tc>
          <w:tcPr>
            <w:tcW w:w="3401" w:type="dxa"/>
          </w:tcPr>
          <w:p w14:paraId="147026D9" w14:textId="2FE8EC2A" w:rsidR="00666717" w:rsidRPr="00356956" w:rsidRDefault="00B8010C" w:rsidP="00666717">
            <w:pPr>
              <w:rPr>
                <w:rFonts w:cstheme="minorHAnsi"/>
                <w:bCs/>
              </w:rPr>
            </w:pPr>
            <w:r>
              <w:rPr>
                <w:rFonts w:cstheme="minorHAnsi"/>
                <w:bCs/>
              </w:rPr>
              <w:t>New SOP</w:t>
            </w:r>
          </w:p>
        </w:tc>
      </w:tr>
    </w:tbl>
    <w:p w14:paraId="3279B842" w14:textId="77777777" w:rsidR="00F85AE6" w:rsidRDefault="00F85AE6"/>
    <w:sectPr w:rsidR="00F85AE6">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4D217" w14:textId="77777777" w:rsidR="00C81ACD" w:rsidRDefault="00C81ACD" w:rsidP="000F5BBB">
      <w:pPr>
        <w:spacing w:after="0" w:line="240" w:lineRule="auto"/>
      </w:pPr>
      <w:r>
        <w:separator/>
      </w:r>
    </w:p>
  </w:endnote>
  <w:endnote w:type="continuationSeparator" w:id="0">
    <w:p w14:paraId="2758AC90" w14:textId="77777777" w:rsidR="00C81ACD" w:rsidRDefault="00C81ACD" w:rsidP="000F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tura MT Script Capitals">
    <w:panose1 w:val="03020802060602070202"/>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232233"/>
      <w:docPartObj>
        <w:docPartGallery w:val="Page Numbers (Bottom of Page)"/>
        <w:docPartUnique/>
      </w:docPartObj>
    </w:sdtPr>
    <w:sdtContent>
      <w:sdt>
        <w:sdtPr>
          <w:id w:val="1728636285"/>
          <w:docPartObj>
            <w:docPartGallery w:val="Page Numbers (Top of Page)"/>
            <w:docPartUnique/>
          </w:docPartObj>
        </w:sdtPr>
        <w:sdtContent>
          <w:p w14:paraId="6862A4EC" w14:textId="2D29588E" w:rsidR="000F5BBB" w:rsidRDefault="000F5BB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45D0CD" w14:textId="77777777" w:rsidR="000F5BBB" w:rsidRDefault="000F5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FD891" w14:textId="77777777" w:rsidR="00C81ACD" w:rsidRDefault="00C81ACD" w:rsidP="000F5BBB">
      <w:pPr>
        <w:spacing w:after="0" w:line="240" w:lineRule="auto"/>
      </w:pPr>
      <w:r>
        <w:separator/>
      </w:r>
    </w:p>
  </w:footnote>
  <w:footnote w:type="continuationSeparator" w:id="0">
    <w:p w14:paraId="2A911095" w14:textId="77777777" w:rsidR="00C81ACD" w:rsidRDefault="00C81ACD" w:rsidP="000F5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87AA" w14:textId="3D28F3E6" w:rsidR="00834FC3" w:rsidRDefault="00834FC3">
    <w:pPr>
      <w:pStyle w:val="Header"/>
    </w:pPr>
  </w:p>
  <w:tbl>
    <w:tblPr>
      <w:tblW w:w="9459" w:type="dxa"/>
      <w:tblInd w:w="-10"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3340"/>
      <w:gridCol w:w="3695"/>
      <w:gridCol w:w="2424"/>
    </w:tblGrid>
    <w:tr w:rsidR="00834FC3" w:rsidRPr="00F93EE5" w14:paraId="3D3301CF" w14:textId="77777777" w:rsidTr="00834FC3">
      <w:trPr>
        <w:trHeight w:val="737"/>
      </w:trPr>
      <w:tc>
        <w:tcPr>
          <w:tcW w:w="3340" w:type="dxa"/>
          <w:vMerge w:val="restart"/>
          <w:tcBorders>
            <w:top w:val="single" w:sz="8" w:space="0" w:color="000000"/>
            <w:left w:val="single" w:sz="8" w:space="0" w:color="000000"/>
            <w:right w:val="single" w:sz="8" w:space="0" w:color="000000"/>
          </w:tcBorders>
          <w:shd w:val="clear" w:color="auto" w:fill="FEFFFF"/>
          <w:tcMar>
            <w:top w:w="80" w:type="dxa"/>
            <w:left w:w="80" w:type="dxa"/>
            <w:bottom w:w="80" w:type="dxa"/>
            <w:right w:w="80" w:type="dxa"/>
          </w:tcMar>
        </w:tcPr>
        <w:p w14:paraId="5F7A5895" w14:textId="77777777" w:rsidR="00834FC3" w:rsidRDefault="00834FC3" w:rsidP="00834FC3">
          <w:pPr>
            <w:pStyle w:val="FreeForm"/>
            <w:spacing w:line="276" w:lineRule="auto"/>
            <w:jc w:val="center"/>
            <w:rPr>
              <w:rFonts w:ascii="Matura MT Script Capitals" w:hAnsi="Matura MT Script Capitals"/>
              <w:color w:val="auto"/>
              <w:sz w:val="20"/>
              <w:szCs w:val="20"/>
            </w:rPr>
          </w:pPr>
        </w:p>
        <w:p w14:paraId="0DFE10A4" w14:textId="77777777" w:rsidR="00834FC3" w:rsidRDefault="00834FC3" w:rsidP="00834FC3">
          <w:pPr>
            <w:pStyle w:val="FreeForm"/>
            <w:spacing w:line="276" w:lineRule="auto"/>
            <w:jc w:val="center"/>
            <w:rPr>
              <w:rFonts w:ascii="Matura MT Script Capitals" w:hAnsi="Matura MT Script Capitals"/>
              <w:color w:val="auto"/>
              <w:sz w:val="20"/>
              <w:szCs w:val="20"/>
            </w:rPr>
          </w:pPr>
          <w:r w:rsidRPr="00834FC3">
            <w:rPr>
              <w:rFonts w:ascii="Matura MT Script Capitals" w:hAnsi="Matura MT Script Capitals"/>
              <w:color w:val="auto"/>
              <w:sz w:val="20"/>
              <w:szCs w:val="20"/>
            </w:rPr>
            <w:t>Ateneo de Zamboanga University</w:t>
          </w:r>
        </w:p>
        <w:p w14:paraId="451A8230" w14:textId="66D11CAC" w:rsidR="00834FC3" w:rsidRPr="00834FC3" w:rsidRDefault="00834FC3" w:rsidP="00834FC3">
          <w:pPr>
            <w:jc w:val="center"/>
            <w:rPr>
              <w:lang w:val="de-DE" w:eastAsia="en-PH"/>
            </w:rPr>
          </w:pPr>
          <w:r>
            <w:rPr>
              <w:noProof/>
            </w:rPr>
            <w:drawing>
              <wp:anchor distT="0" distB="0" distL="114300" distR="114300" simplePos="0" relativeHeight="251659264" behindDoc="0" locked="0" layoutInCell="1" allowOverlap="1" wp14:anchorId="7F45DC0E" wp14:editId="2A16FDEE">
                <wp:simplePos x="0" y="0"/>
                <wp:positionH relativeFrom="margin">
                  <wp:posOffset>600402</wp:posOffset>
                </wp:positionH>
                <wp:positionV relativeFrom="margin">
                  <wp:posOffset>519794</wp:posOffset>
                </wp:positionV>
                <wp:extent cx="823595" cy="86233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23595" cy="8623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19" w:type="dxa"/>
          <w:gridSpan w:val="2"/>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50147FA" w14:textId="0C403E9C" w:rsidR="00834FC3" w:rsidRPr="003319AA" w:rsidRDefault="00834FC3" w:rsidP="00AD6438">
          <w:pPr>
            <w:pStyle w:val="FreeForm"/>
            <w:spacing w:before="240" w:after="240"/>
            <w:jc w:val="center"/>
            <w:rPr>
              <w:rFonts w:ascii="Palatino Linotype" w:hAnsi="Palatino Linotype"/>
              <w:b/>
              <w:bCs/>
              <w:color w:val="auto"/>
              <w:sz w:val="22"/>
              <w:szCs w:val="22"/>
            </w:rPr>
          </w:pPr>
          <w:r w:rsidRPr="003319AA">
            <w:rPr>
              <w:rFonts w:ascii="Palatino Linotype" w:hAnsi="Palatino Linotype"/>
              <w:b/>
              <w:bCs/>
              <w:color w:val="auto"/>
              <w:sz w:val="22"/>
              <w:szCs w:val="22"/>
            </w:rPr>
            <w:t>Research Ethics Committee</w:t>
          </w:r>
        </w:p>
      </w:tc>
    </w:tr>
    <w:tr w:rsidR="00834FC3" w:rsidRPr="00F93EE5" w14:paraId="320D619D" w14:textId="77777777" w:rsidTr="00834FC3">
      <w:trPr>
        <w:trHeight w:val="298"/>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68D940AE"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val="restart"/>
          <w:tcBorders>
            <w:top w:val="single" w:sz="8" w:space="0" w:color="000000"/>
            <w:left w:val="single" w:sz="8" w:space="0" w:color="000000"/>
            <w:bottom w:val="single" w:sz="8" w:space="0" w:color="000000"/>
            <w:right w:val="single" w:sz="4" w:space="0" w:color="auto"/>
          </w:tcBorders>
          <w:shd w:val="clear" w:color="auto" w:fill="FEFFFF"/>
          <w:tcMar>
            <w:top w:w="80" w:type="dxa"/>
            <w:left w:w="80" w:type="dxa"/>
            <w:bottom w:w="80" w:type="dxa"/>
            <w:right w:w="80" w:type="dxa"/>
          </w:tcMar>
        </w:tcPr>
        <w:p w14:paraId="379E56D8" w14:textId="77777777" w:rsidR="007D7687" w:rsidRDefault="007D7687" w:rsidP="003319AA">
          <w:pPr>
            <w:pStyle w:val="TableContents"/>
            <w:spacing w:after="0" w:line="240" w:lineRule="auto"/>
            <w:jc w:val="center"/>
            <w:rPr>
              <w:rFonts w:ascii="Palatino Linotype" w:hAnsi="Palatino Linotype"/>
              <w:b/>
              <w:sz w:val="28"/>
              <w:szCs w:val="32"/>
            </w:rPr>
          </w:pPr>
        </w:p>
        <w:p w14:paraId="52E8FFC3" w14:textId="5E2C7FD6" w:rsidR="003319AA" w:rsidRDefault="003319AA" w:rsidP="003319AA">
          <w:pPr>
            <w:pStyle w:val="TableContents"/>
            <w:spacing w:after="0" w:line="240" w:lineRule="auto"/>
            <w:jc w:val="center"/>
            <w:rPr>
              <w:rFonts w:ascii="Palatino Linotype" w:hAnsi="Palatino Linotype"/>
              <w:b/>
              <w:sz w:val="28"/>
              <w:szCs w:val="32"/>
            </w:rPr>
          </w:pPr>
          <w:r w:rsidRPr="00A73BFA">
            <w:rPr>
              <w:rFonts w:ascii="Palatino Linotype" w:hAnsi="Palatino Linotype"/>
              <w:b/>
              <w:sz w:val="28"/>
              <w:szCs w:val="32"/>
            </w:rPr>
            <w:t>SOP</w:t>
          </w:r>
          <w:r>
            <w:rPr>
              <w:rFonts w:ascii="Palatino Linotype" w:hAnsi="Palatino Linotype"/>
              <w:b/>
              <w:sz w:val="28"/>
              <w:szCs w:val="32"/>
            </w:rPr>
            <w:t xml:space="preserve"> </w:t>
          </w:r>
          <w:r w:rsidRPr="00A73BFA">
            <w:rPr>
              <w:rFonts w:ascii="Palatino Linotype" w:hAnsi="Palatino Linotype"/>
              <w:b/>
              <w:sz w:val="28"/>
              <w:szCs w:val="32"/>
            </w:rPr>
            <w:t>No</w:t>
          </w:r>
          <w:r>
            <w:rPr>
              <w:rFonts w:ascii="Palatino Linotype" w:hAnsi="Palatino Linotype"/>
              <w:b/>
              <w:sz w:val="28"/>
              <w:szCs w:val="32"/>
            </w:rPr>
            <w:t xml:space="preserve">. </w:t>
          </w:r>
          <w:r w:rsidR="00D558D4">
            <w:rPr>
              <w:rFonts w:ascii="Palatino Linotype" w:hAnsi="Palatino Linotype"/>
              <w:b/>
              <w:sz w:val="28"/>
              <w:szCs w:val="32"/>
            </w:rPr>
            <w:t>2</w:t>
          </w:r>
          <w:r w:rsidR="005D2A52">
            <w:rPr>
              <w:rFonts w:ascii="Palatino Linotype" w:hAnsi="Palatino Linotype"/>
              <w:b/>
              <w:sz w:val="28"/>
              <w:szCs w:val="32"/>
            </w:rPr>
            <w:t>2</w:t>
          </w:r>
        </w:p>
        <w:p w14:paraId="3C3BB7F2" w14:textId="1F9EB0DF" w:rsidR="00834FC3" w:rsidRPr="00082D47" w:rsidRDefault="005D2A52" w:rsidP="00DE543B">
          <w:pPr>
            <w:pStyle w:val="FreeForm"/>
            <w:spacing w:line="276" w:lineRule="auto"/>
            <w:jc w:val="center"/>
            <w:rPr>
              <w:rFonts w:ascii="Palatino Linotype" w:hAnsi="Palatino Linotype"/>
              <w:color w:val="auto"/>
              <w:sz w:val="22"/>
              <w:szCs w:val="22"/>
            </w:rPr>
          </w:pPr>
          <w:r>
            <w:rPr>
              <w:rFonts w:ascii="Palatino Linotype" w:hAnsi="Palatino Linotype"/>
              <w:b/>
              <w:sz w:val="28"/>
              <w:szCs w:val="32"/>
            </w:rPr>
            <w:t xml:space="preserve">Management of Incoming and Outgoing Communications  </w:t>
          </w:r>
        </w:p>
      </w:tc>
      <w:tc>
        <w:tcPr>
          <w:tcW w:w="2424" w:type="dxa"/>
          <w:tcBorders>
            <w:top w:val="single" w:sz="8" w:space="0" w:color="000000"/>
            <w:left w:val="single" w:sz="4" w:space="0" w:color="auto"/>
            <w:bottom w:val="single" w:sz="4" w:space="0" w:color="auto"/>
            <w:right w:val="single" w:sz="8" w:space="0" w:color="000000"/>
          </w:tcBorders>
          <w:shd w:val="clear" w:color="auto" w:fill="FEFFFF"/>
        </w:tcPr>
        <w:p w14:paraId="5A0CA471" w14:textId="0A8479D9" w:rsidR="005D2A52"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 xml:space="preserve">Version No: </w:t>
          </w:r>
          <w:r w:rsidR="000E59F4">
            <w:rPr>
              <w:rFonts w:ascii="Palatino Linotype" w:hAnsi="Palatino Linotype"/>
              <w:color w:val="auto"/>
              <w:sz w:val="22"/>
              <w:szCs w:val="22"/>
            </w:rPr>
            <w:t>0</w:t>
          </w:r>
          <w:r w:rsidR="005D2A52">
            <w:rPr>
              <w:rFonts w:ascii="Palatino Linotype" w:hAnsi="Palatino Linotype"/>
              <w:color w:val="auto"/>
              <w:sz w:val="22"/>
              <w:szCs w:val="22"/>
            </w:rPr>
            <w:t>1</w:t>
          </w:r>
        </w:p>
      </w:tc>
    </w:tr>
    <w:tr w:rsidR="00834FC3" w:rsidRPr="00F93EE5" w14:paraId="6DB1E115" w14:textId="77777777" w:rsidTr="00834FC3">
      <w:trPr>
        <w:trHeight w:val="155"/>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4666805A"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6556DF00"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4" w:space="0" w:color="auto"/>
            <w:right w:val="single" w:sz="8" w:space="0" w:color="000000"/>
          </w:tcBorders>
          <w:shd w:val="clear" w:color="auto" w:fill="FEFFFF"/>
        </w:tcPr>
        <w:p w14:paraId="50B5E8D4" w14:textId="4AECBD2A" w:rsidR="000C04B4"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Date of Approval: 09/2</w:t>
          </w:r>
          <w:r w:rsidR="00914630">
            <w:rPr>
              <w:rFonts w:ascii="Palatino Linotype" w:hAnsi="Palatino Linotype"/>
              <w:color w:val="auto"/>
              <w:sz w:val="22"/>
              <w:szCs w:val="22"/>
            </w:rPr>
            <w:t>6</w:t>
          </w:r>
          <w:r w:rsidR="00BE3FA1">
            <w:rPr>
              <w:rFonts w:ascii="Palatino Linotype" w:hAnsi="Palatino Linotype"/>
              <w:color w:val="auto"/>
              <w:sz w:val="22"/>
              <w:szCs w:val="22"/>
            </w:rPr>
            <w:t>/2</w:t>
          </w:r>
          <w:r w:rsidR="000C04B4">
            <w:rPr>
              <w:rFonts w:ascii="Palatino Linotype" w:hAnsi="Palatino Linotype"/>
              <w:color w:val="auto"/>
              <w:sz w:val="22"/>
              <w:szCs w:val="22"/>
            </w:rPr>
            <w:t>2</w:t>
          </w:r>
        </w:p>
      </w:tc>
    </w:tr>
    <w:tr w:rsidR="00834FC3" w:rsidRPr="00F93EE5" w14:paraId="033986F9" w14:textId="77777777" w:rsidTr="00834FC3">
      <w:trPr>
        <w:trHeight w:val="155"/>
      </w:trPr>
      <w:tc>
        <w:tcPr>
          <w:tcW w:w="3340" w:type="dxa"/>
          <w:vMerge/>
          <w:tcBorders>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C14DB30"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2729A452"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8" w:space="0" w:color="000000"/>
            <w:right w:val="single" w:sz="8" w:space="0" w:color="000000"/>
          </w:tcBorders>
          <w:shd w:val="clear" w:color="auto" w:fill="FEFFFF"/>
        </w:tcPr>
        <w:p w14:paraId="078B3ADA" w14:textId="77777777"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Effectivity Date:</w:t>
          </w:r>
        </w:p>
        <w:p w14:paraId="03919624" w14:textId="4EBE1055"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October 1, 2022</w:t>
          </w:r>
        </w:p>
      </w:tc>
    </w:tr>
  </w:tbl>
  <w:p w14:paraId="79437DFB" w14:textId="77777777" w:rsidR="003319AA" w:rsidRDefault="003319AA">
    <w:pPr>
      <w:pStyle w:val="Header"/>
    </w:pPr>
  </w:p>
  <w:p w14:paraId="5A2222FE" w14:textId="337BAE1A" w:rsidR="00834FC3" w:rsidRPr="008252E8" w:rsidRDefault="008252E8" w:rsidP="008252E8">
    <w:pPr>
      <w:pStyle w:val="Header"/>
      <w:tabs>
        <w:tab w:val="clear" w:pos="4680"/>
        <w:tab w:val="clear" w:pos="9360"/>
        <w:tab w:val="left" w:pos="5810"/>
      </w:tabs>
      <w:rPr>
        <w:rFonts w:cstheme="minorHAnsi"/>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198"/>
    <w:multiLevelType w:val="hybridMultilevel"/>
    <w:tmpl w:val="AB5EBEEA"/>
    <w:styleLink w:val="ImportedStyle2"/>
    <w:lvl w:ilvl="0" w:tplc="9A6835F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784387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1AEC45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702F2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49CB1BA">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680EB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2A5AF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2F8B9D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C2495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AB35079"/>
    <w:multiLevelType w:val="hybridMultilevel"/>
    <w:tmpl w:val="018A5C74"/>
    <w:lvl w:ilvl="0" w:tplc="34090003">
      <w:start w:val="1"/>
      <w:numFmt w:val="bullet"/>
      <w:lvlText w:val="o"/>
      <w:lvlJc w:val="left"/>
      <w:pPr>
        <w:ind w:left="1440" w:hanging="360"/>
      </w:pPr>
      <w:rPr>
        <w:rFonts w:ascii="Courier New" w:hAnsi="Courier New" w:cs="Courier New"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2" w15:restartNumberingAfterBreak="0">
    <w:nsid w:val="304F0C8D"/>
    <w:multiLevelType w:val="hybridMultilevel"/>
    <w:tmpl w:val="C91E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8017A6"/>
    <w:multiLevelType w:val="hybridMultilevel"/>
    <w:tmpl w:val="DF7660E4"/>
    <w:lvl w:ilvl="0" w:tplc="6D329CC8">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1ACAF676">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AE9E5E5C">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519A12FE">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B2A21E">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F528A350">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DF96416A">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EC4CA39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5284F6FC">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0E318AD"/>
    <w:multiLevelType w:val="hybridMultilevel"/>
    <w:tmpl w:val="B426CDFC"/>
    <w:lvl w:ilvl="0" w:tplc="0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47E67C6F"/>
    <w:multiLevelType w:val="hybridMultilevel"/>
    <w:tmpl w:val="3AD8E76C"/>
    <w:lvl w:ilvl="0" w:tplc="3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6" w15:restartNumberingAfterBreak="0">
    <w:nsid w:val="5B0E7895"/>
    <w:multiLevelType w:val="hybridMultilevel"/>
    <w:tmpl w:val="6524A000"/>
    <w:lvl w:ilvl="0" w:tplc="C8EEC7EC">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35C89CA0">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45D67362">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03DC7A6C">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0A689950">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08CCE7E4">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CE6A6BF4">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C9C41B7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DBB41026">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93D59F2"/>
    <w:multiLevelType w:val="hybridMultilevel"/>
    <w:tmpl w:val="AB5EBEEA"/>
    <w:numStyleLink w:val="ImportedStyle2"/>
  </w:abstractNum>
  <w:num w:numId="1" w16cid:durableId="496464582">
    <w:abstractNumId w:val="5"/>
  </w:num>
  <w:num w:numId="2" w16cid:durableId="1945841075">
    <w:abstractNumId w:val="2"/>
  </w:num>
  <w:num w:numId="3" w16cid:durableId="1916888920">
    <w:abstractNumId w:val="4"/>
  </w:num>
  <w:num w:numId="4" w16cid:durableId="792209108">
    <w:abstractNumId w:val="6"/>
  </w:num>
  <w:num w:numId="5" w16cid:durableId="1750498920">
    <w:abstractNumId w:val="3"/>
  </w:num>
  <w:num w:numId="6" w16cid:durableId="1657563270">
    <w:abstractNumId w:val="0"/>
  </w:num>
  <w:num w:numId="7" w16cid:durableId="400375099">
    <w:abstractNumId w:val="7"/>
  </w:num>
  <w:num w:numId="8" w16cid:durableId="847256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AE6"/>
    <w:rsid w:val="00003139"/>
    <w:rsid w:val="0000578E"/>
    <w:rsid w:val="00024923"/>
    <w:rsid w:val="00033616"/>
    <w:rsid w:val="000459A4"/>
    <w:rsid w:val="000821CB"/>
    <w:rsid w:val="00082D47"/>
    <w:rsid w:val="00085131"/>
    <w:rsid w:val="00092E70"/>
    <w:rsid w:val="000A09BF"/>
    <w:rsid w:val="000A3F71"/>
    <w:rsid w:val="000C04B4"/>
    <w:rsid w:val="000C68C8"/>
    <w:rsid w:val="000D171D"/>
    <w:rsid w:val="000E5808"/>
    <w:rsid w:val="000E59F4"/>
    <w:rsid w:val="000F55DF"/>
    <w:rsid w:val="000F5BBB"/>
    <w:rsid w:val="000F5EBF"/>
    <w:rsid w:val="0010674E"/>
    <w:rsid w:val="00116664"/>
    <w:rsid w:val="00116A18"/>
    <w:rsid w:val="001450EE"/>
    <w:rsid w:val="00157236"/>
    <w:rsid w:val="00183B1D"/>
    <w:rsid w:val="00192295"/>
    <w:rsid w:val="001B60D7"/>
    <w:rsid w:val="00215DED"/>
    <w:rsid w:val="002943B1"/>
    <w:rsid w:val="002A0542"/>
    <w:rsid w:val="00312F49"/>
    <w:rsid w:val="00313032"/>
    <w:rsid w:val="00315211"/>
    <w:rsid w:val="003319AA"/>
    <w:rsid w:val="0033682D"/>
    <w:rsid w:val="00353069"/>
    <w:rsid w:val="00356956"/>
    <w:rsid w:val="00357FA5"/>
    <w:rsid w:val="0036583B"/>
    <w:rsid w:val="00390069"/>
    <w:rsid w:val="003A1F35"/>
    <w:rsid w:val="003B4D2C"/>
    <w:rsid w:val="003C7C75"/>
    <w:rsid w:val="003D14FA"/>
    <w:rsid w:val="003D68D9"/>
    <w:rsid w:val="003D727A"/>
    <w:rsid w:val="003F00C4"/>
    <w:rsid w:val="004035E7"/>
    <w:rsid w:val="00452E21"/>
    <w:rsid w:val="00480C59"/>
    <w:rsid w:val="004A17E5"/>
    <w:rsid w:val="004C432A"/>
    <w:rsid w:val="004E1064"/>
    <w:rsid w:val="004E2CFA"/>
    <w:rsid w:val="004F45C4"/>
    <w:rsid w:val="004F5DBC"/>
    <w:rsid w:val="005246F6"/>
    <w:rsid w:val="005407B5"/>
    <w:rsid w:val="00541DDF"/>
    <w:rsid w:val="00566273"/>
    <w:rsid w:val="00586530"/>
    <w:rsid w:val="0059759A"/>
    <w:rsid w:val="005D030B"/>
    <w:rsid w:val="005D2A52"/>
    <w:rsid w:val="005D4827"/>
    <w:rsid w:val="005E3FF0"/>
    <w:rsid w:val="005F1D50"/>
    <w:rsid w:val="00611DCE"/>
    <w:rsid w:val="0065282C"/>
    <w:rsid w:val="00666717"/>
    <w:rsid w:val="0068276F"/>
    <w:rsid w:val="0068348C"/>
    <w:rsid w:val="00693DE9"/>
    <w:rsid w:val="006C1D9A"/>
    <w:rsid w:val="006E4253"/>
    <w:rsid w:val="006F02EE"/>
    <w:rsid w:val="006F15A2"/>
    <w:rsid w:val="006F6ACC"/>
    <w:rsid w:val="007412D6"/>
    <w:rsid w:val="0074174A"/>
    <w:rsid w:val="00761F05"/>
    <w:rsid w:val="00770EA5"/>
    <w:rsid w:val="007B3178"/>
    <w:rsid w:val="007C383F"/>
    <w:rsid w:val="007C4477"/>
    <w:rsid w:val="007D7687"/>
    <w:rsid w:val="008252E8"/>
    <w:rsid w:val="00834FC3"/>
    <w:rsid w:val="00840935"/>
    <w:rsid w:val="00855626"/>
    <w:rsid w:val="008660BC"/>
    <w:rsid w:val="00884F3C"/>
    <w:rsid w:val="008A15C2"/>
    <w:rsid w:val="008A4E19"/>
    <w:rsid w:val="008C3860"/>
    <w:rsid w:val="008E342E"/>
    <w:rsid w:val="008E3DCE"/>
    <w:rsid w:val="008F6BA6"/>
    <w:rsid w:val="008F6F8E"/>
    <w:rsid w:val="00900626"/>
    <w:rsid w:val="00910B54"/>
    <w:rsid w:val="00914630"/>
    <w:rsid w:val="009503C0"/>
    <w:rsid w:val="00951D64"/>
    <w:rsid w:val="00981EC1"/>
    <w:rsid w:val="00983F41"/>
    <w:rsid w:val="00990305"/>
    <w:rsid w:val="009B22CE"/>
    <w:rsid w:val="009C5AC3"/>
    <w:rsid w:val="009D733B"/>
    <w:rsid w:val="00A22B7A"/>
    <w:rsid w:val="00A30117"/>
    <w:rsid w:val="00A30DD6"/>
    <w:rsid w:val="00A700F4"/>
    <w:rsid w:val="00A7265A"/>
    <w:rsid w:val="00A92149"/>
    <w:rsid w:val="00A94389"/>
    <w:rsid w:val="00AC30BB"/>
    <w:rsid w:val="00AC5F8C"/>
    <w:rsid w:val="00AD2F87"/>
    <w:rsid w:val="00AD6438"/>
    <w:rsid w:val="00AF0443"/>
    <w:rsid w:val="00B340DA"/>
    <w:rsid w:val="00B41012"/>
    <w:rsid w:val="00B42F45"/>
    <w:rsid w:val="00B63EB5"/>
    <w:rsid w:val="00B66812"/>
    <w:rsid w:val="00B8010C"/>
    <w:rsid w:val="00BA7253"/>
    <w:rsid w:val="00BC70A2"/>
    <w:rsid w:val="00BE0977"/>
    <w:rsid w:val="00BE3FA1"/>
    <w:rsid w:val="00BF3301"/>
    <w:rsid w:val="00C209F7"/>
    <w:rsid w:val="00C4125B"/>
    <w:rsid w:val="00C52B74"/>
    <w:rsid w:val="00C63B37"/>
    <w:rsid w:val="00C81ACD"/>
    <w:rsid w:val="00C96508"/>
    <w:rsid w:val="00CA58F7"/>
    <w:rsid w:val="00CE5DCB"/>
    <w:rsid w:val="00CF3FE6"/>
    <w:rsid w:val="00D11CB4"/>
    <w:rsid w:val="00D23B5E"/>
    <w:rsid w:val="00D40102"/>
    <w:rsid w:val="00D5142F"/>
    <w:rsid w:val="00D558D4"/>
    <w:rsid w:val="00D579F2"/>
    <w:rsid w:val="00D66566"/>
    <w:rsid w:val="00D77B1D"/>
    <w:rsid w:val="00D9670D"/>
    <w:rsid w:val="00DD2CFA"/>
    <w:rsid w:val="00DE38D3"/>
    <w:rsid w:val="00DE543B"/>
    <w:rsid w:val="00DF7BAD"/>
    <w:rsid w:val="00E0404E"/>
    <w:rsid w:val="00E60A3B"/>
    <w:rsid w:val="00E73F9C"/>
    <w:rsid w:val="00E87BB8"/>
    <w:rsid w:val="00EA1D45"/>
    <w:rsid w:val="00EA2453"/>
    <w:rsid w:val="00EC01CB"/>
    <w:rsid w:val="00EC21B8"/>
    <w:rsid w:val="00EC6D8A"/>
    <w:rsid w:val="00EE4DC5"/>
    <w:rsid w:val="00EF59DF"/>
    <w:rsid w:val="00F85AE6"/>
    <w:rsid w:val="00FB457E"/>
    <w:rsid w:val="00FE6DA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DA7E8"/>
  <w15:chartTrackingRefBased/>
  <w15:docId w15:val="{56B15CE1-F0F5-423F-B269-3FBB744E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9AA"/>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AE6"/>
    <w:pPr>
      <w:ind w:left="720"/>
      <w:contextualSpacing/>
    </w:pPr>
  </w:style>
  <w:style w:type="table" w:styleId="TableGrid">
    <w:name w:val="Table Grid"/>
    <w:basedOn w:val="TableNormal"/>
    <w:uiPriority w:val="39"/>
    <w:rsid w:val="00F85AE6"/>
    <w:pPr>
      <w:spacing w:after="0" w:line="240" w:lineRule="auto"/>
    </w:pPr>
    <w:rPr>
      <w:rFonts w:eastAsiaTheme="minorEastAsia"/>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85AE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5AE6"/>
    <w:rPr>
      <w:rFonts w:eastAsiaTheme="minorEastAsia"/>
      <w:lang w:val="en-US"/>
    </w:rPr>
  </w:style>
  <w:style w:type="paragraph" w:customStyle="1" w:styleId="FreeForm">
    <w:name w:val="Free Form"/>
    <w:rsid w:val="00F85AE6"/>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bdr w:val="nil"/>
      <w:lang w:val="de-DE" w:eastAsia="en-PH"/>
    </w:rPr>
  </w:style>
  <w:style w:type="paragraph" w:styleId="Header">
    <w:name w:val="header"/>
    <w:basedOn w:val="Normal"/>
    <w:link w:val="HeaderChar"/>
    <w:uiPriority w:val="99"/>
    <w:unhideWhenUsed/>
    <w:rsid w:val="000F5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BBB"/>
    <w:rPr>
      <w:rFonts w:eastAsiaTheme="minorEastAsia"/>
      <w:lang w:eastAsia="zh-CN"/>
    </w:rPr>
  </w:style>
  <w:style w:type="paragraph" w:styleId="Footer">
    <w:name w:val="footer"/>
    <w:basedOn w:val="Normal"/>
    <w:link w:val="FooterChar"/>
    <w:uiPriority w:val="99"/>
    <w:unhideWhenUsed/>
    <w:rsid w:val="000F5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BBB"/>
    <w:rPr>
      <w:rFonts w:eastAsiaTheme="minorEastAsia"/>
      <w:lang w:eastAsia="zh-CN"/>
    </w:rPr>
  </w:style>
  <w:style w:type="paragraph" w:customStyle="1" w:styleId="TableContents">
    <w:name w:val="Table Contents"/>
    <w:basedOn w:val="Normal"/>
    <w:rsid w:val="003319AA"/>
    <w:pPr>
      <w:suppressLineNumbers/>
      <w:suppressAutoHyphens/>
      <w:spacing w:after="160" w:line="252" w:lineRule="auto"/>
    </w:pPr>
    <w:rPr>
      <w:rFonts w:ascii="Calibri" w:eastAsia="SimSun" w:hAnsi="Calibri" w:cs="Calibri"/>
      <w:kern w:val="1"/>
      <w:lang w:eastAsia="ar-SA"/>
    </w:rPr>
  </w:style>
  <w:style w:type="paragraph" w:customStyle="1" w:styleId="Body">
    <w:name w:val="Body"/>
    <w:rsid w:val="003A1F35"/>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PH"/>
    </w:rPr>
  </w:style>
  <w:style w:type="numbering" w:customStyle="1" w:styleId="ImportedStyle2">
    <w:name w:val="Imported Style 2"/>
    <w:rsid w:val="003A1F3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360</Words>
  <Characters>2252</Characters>
  <Application>Microsoft Office Word</Application>
  <DocSecurity>0</DocSecurity>
  <Lines>73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Abulencia</dc:creator>
  <cp:keywords/>
  <dc:description/>
  <cp:lastModifiedBy>Karen Abulencia</cp:lastModifiedBy>
  <cp:revision>6</cp:revision>
  <dcterms:created xsi:type="dcterms:W3CDTF">2022-09-26T07:30:00Z</dcterms:created>
  <dcterms:modified xsi:type="dcterms:W3CDTF">2024-02-08T09:46:00Z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c54de56e46a6e90bb6b86e8c4d05351288daa1b9f77933f147c170f9b89ae015</vt:lpwstr>
  </property>
</Properties>
</file>