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4F331950" w14:textId="5AA369D6" w:rsidR="007B3178" w:rsidRPr="003C7C75" w:rsidRDefault="003C7C75" w:rsidP="003C7C75">
      <w:pPr>
        <w:pStyle w:val="NoSpacing"/>
        <w:jc w:val="both"/>
        <w:rPr>
          <w:rFonts w:cstheme="minorHAnsi"/>
          <w:b/>
        </w:rPr>
      </w:pPr>
      <w:r w:rsidRPr="008F1522">
        <w:rPr>
          <w:rFonts w:cstheme="minorHAnsi"/>
          <w:highlight w:val="yellow"/>
        </w:rPr>
        <w:t xml:space="preserve">The REC shall have a regular schedule of meetings every </w:t>
      </w:r>
      <w:r w:rsidR="00D11CB4" w:rsidRPr="008F1522">
        <w:rPr>
          <w:rFonts w:cstheme="minorHAnsi"/>
          <w:highlight w:val="yellow"/>
        </w:rPr>
        <w:t>1</w:t>
      </w:r>
      <w:r w:rsidR="00D11CB4" w:rsidRPr="008F1522">
        <w:rPr>
          <w:rFonts w:cstheme="minorHAnsi"/>
          <w:highlight w:val="yellow"/>
          <w:vertAlign w:val="superscript"/>
        </w:rPr>
        <w:t>st</w:t>
      </w:r>
      <w:r w:rsidR="00D11CB4" w:rsidRPr="008F1522">
        <w:rPr>
          <w:rFonts w:cstheme="minorHAnsi"/>
          <w:highlight w:val="yellow"/>
        </w:rPr>
        <w:t xml:space="preserve"> </w:t>
      </w:r>
      <w:r w:rsidRPr="008F1522">
        <w:rPr>
          <w:rFonts w:cstheme="minorHAnsi"/>
          <w:highlight w:val="yellow"/>
        </w:rPr>
        <w:t xml:space="preserve">  and 3</w:t>
      </w:r>
      <w:proofErr w:type="gramStart"/>
      <w:r w:rsidRPr="008F1522">
        <w:rPr>
          <w:rFonts w:cstheme="minorHAnsi"/>
          <w:highlight w:val="yellow"/>
          <w:vertAlign w:val="superscript"/>
        </w:rPr>
        <w:t>rd</w:t>
      </w:r>
      <w:r w:rsidRPr="008F1522">
        <w:rPr>
          <w:rFonts w:cstheme="minorHAnsi"/>
          <w:highlight w:val="yellow"/>
        </w:rPr>
        <w:t xml:space="preserve">  Saturday</w:t>
      </w:r>
      <w:proofErr w:type="gramEnd"/>
      <w:r w:rsidRPr="008F1522">
        <w:rPr>
          <w:rFonts w:cstheme="minorHAnsi"/>
          <w:highlight w:val="yellow"/>
        </w:rPr>
        <w:t xml:space="preserve"> of the month</w:t>
      </w:r>
      <w:r w:rsidR="00EF59DF" w:rsidRPr="008F1522">
        <w:rPr>
          <w:rFonts w:cstheme="minorHAnsi"/>
          <w:highlight w:val="yellow"/>
        </w:rPr>
        <w:t xml:space="preserve"> face to face or virtually</w:t>
      </w:r>
      <w:r w:rsidRPr="008F1522">
        <w:rPr>
          <w:rFonts w:cstheme="minorHAnsi"/>
          <w:highlight w:val="yellow"/>
        </w:rPr>
        <w:t>.</w:t>
      </w:r>
      <w:r w:rsidRPr="003C7C75">
        <w:rPr>
          <w:rFonts w:cstheme="minorHAnsi"/>
        </w:rPr>
        <w:t xml:space="preserve">  All meetings shall be held within the premises of the institution.</w:t>
      </w:r>
      <w:r w:rsidR="008F1522">
        <w:rPr>
          <w:rFonts w:cstheme="minorHAnsi"/>
        </w:rPr>
        <w:t xml:space="preserve"> </w:t>
      </w:r>
      <w:r w:rsidR="008F1522">
        <w:rPr>
          <w:rFonts w:cstheme="minorHAnsi"/>
          <w:highlight w:val="yellow"/>
        </w:rPr>
        <w:t>V</w:t>
      </w:r>
      <w:r w:rsidR="008F1522" w:rsidRPr="008F1522">
        <w:rPr>
          <w:rFonts w:cstheme="minorHAnsi"/>
          <w:highlight w:val="yellow"/>
        </w:rPr>
        <w:t>irtual</w:t>
      </w:r>
      <w:r w:rsidR="008F1522">
        <w:rPr>
          <w:rFonts w:cstheme="minorHAnsi"/>
          <w:highlight w:val="yellow"/>
        </w:rPr>
        <w:t xml:space="preserve"> meetings will be done where</w:t>
      </w:r>
      <w:r w:rsidR="008F1522" w:rsidRPr="008F1522">
        <w:rPr>
          <w:rFonts w:cstheme="minorHAnsi"/>
          <w:highlight w:val="yellow"/>
        </w:rPr>
        <w:t xml:space="preserve"> an online platform like Zoom or </w:t>
      </w:r>
      <w:proofErr w:type="spellStart"/>
      <w:r w:rsidR="008F1522" w:rsidRPr="008F1522">
        <w:rPr>
          <w:rFonts w:cstheme="minorHAnsi"/>
          <w:highlight w:val="yellow"/>
        </w:rPr>
        <w:t>Gmeet</w:t>
      </w:r>
      <w:proofErr w:type="spellEnd"/>
      <w:r w:rsidR="008F1522" w:rsidRPr="008F1522">
        <w:rPr>
          <w:rFonts w:cstheme="minorHAnsi"/>
          <w:highlight w:val="yellow"/>
        </w:rPr>
        <w:t xml:space="preserve"> would be utilized.</w:t>
      </w:r>
      <w:r w:rsidRPr="003C7C75">
        <w:rPr>
          <w:rFonts w:cstheme="minorHAnsi"/>
        </w:rPr>
        <w:t xml:space="preserve"> Special meetings shall be held to resolve issues that require immediate attention, e.g. safety of participants, protocol violation that impact research integrity.”</w:t>
      </w:r>
    </w:p>
    <w:p w14:paraId="1F67345E" w14:textId="77777777" w:rsidR="003C7C75" w:rsidRDefault="003C7C75" w:rsidP="00F85AE6">
      <w:pPr>
        <w:pStyle w:val="NoSpacing"/>
        <w:jc w:val="center"/>
        <w:rPr>
          <w:rFonts w:cstheme="minorHAnsi"/>
          <w:b/>
        </w:rPr>
      </w:pPr>
    </w:p>
    <w:p w14:paraId="6D3886B6" w14:textId="3610039B" w:rsidR="00F85AE6" w:rsidRPr="00BF3301" w:rsidRDefault="00F85AE6" w:rsidP="00F85AE6">
      <w:pPr>
        <w:pStyle w:val="NoSpacing"/>
        <w:jc w:val="center"/>
        <w:rPr>
          <w:rFonts w:cstheme="minorHAnsi"/>
          <w:b/>
        </w:rPr>
      </w:pPr>
      <w:r w:rsidRPr="00BF3301">
        <w:rPr>
          <w:rFonts w:cstheme="minorHAnsi"/>
          <w:b/>
        </w:rPr>
        <w:t>Objectives of the SOP</w:t>
      </w:r>
    </w:p>
    <w:p w14:paraId="2C94D826" w14:textId="77777777" w:rsidR="00F85AE6" w:rsidRPr="00BF3301" w:rsidRDefault="00F85AE6" w:rsidP="00F85AE6">
      <w:pPr>
        <w:pStyle w:val="NoSpacing"/>
        <w:rPr>
          <w:rFonts w:cstheme="minorHAnsi"/>
        </w:rPr>
      </w:pPr>
    </w:p>
    <w:p w14:paraId="7AE34C48" w14:textId="10C8F50B" w:rsidR="003C7C75" w:rsidRPr="003C7C75" w:rsidRDefault="003C7C75" w:rsidP="003C7C75">
      <w:pPr>
        <w:pStyle w:val="FreeForm"/>
        <w:spacing w:before="240" w:after="240" w:line="276" w:lineRule="auto"/>
        <w:jc w:val="both"/>
        <w:rPr>
          <w:rFonts w:asciiTheme="minorHAnsi" w:eastAsia="Times" w:hAnsiTheme="minorHAnsi" w:cstheme="minorHAnsi"/>
          <w:b/>
          <w:bCs/>
          <w:sz w:val="22"/>
          <w:szCs w:val="22"/>
        </w:rPr>
      </w:pPr>
      <w:r w:rsidRPr="003C7C75">
        <w:rPr>
          <w:rFonts w:asciiTheme="minorHAnsi" w:hAnsiTheme="minorHAnsi" w:cstheme="minorHAnsi"/>
          <w:sz w:val="22"/>
          <w:szCs w:val="22"/>
          <w:lang w:val="en-US"/>
        </w:rPr>
        <w:t>Preparing for a meeting aims to contribute to a smooth, orderly, and efficient conduct of meetings.</w:t>
      </w:r>
    </w:p>
    <w:p w14:paraId="1CEAD8A5" w14:textId="77777777" w:rsidR="003A1F35" w:rsidRPr="00BF3301" w:rsidRDefault="003A1F35" w:rsidP="004A17E5">
      <w:pPr>
        <w:pStyle w:val="NoSpacing"/>
        <w:jc w:val="center"/>
        <w:rPr>
          <w:rFonts w:cstheme="minorHAnsi"/>
          <w:b/>
        </w:rPr>
      </w:pPr>
    </w:p>
    <w:p w14:paraId="3AEE443D" w14:textId="5BEA3848" w:rsidR="00F85AE6" w:rsidRPr="00BF3301" w:rsidRDefault="00F85AE6" w:rsidP="004A17E5">
      <w:pPr>
        <w:pStyle w:val="NoSpacing"/>
        <w:jc w:val="center"/>
        <w:rPr>
          <w:rFonts w:cstheme="minorHAnsi"/>
          <w:b/>
        </w:rPr>
      </w:pPr>
      <w:r w:rsidRPr="00BF3301">
        <w:rPr>
          <w:rFonts w:cstheme="minorHAnsi"/>
          <w:b/>
        </w:rPr>
        <w:t>Scope/Applicability</w:t>
      </w:r>
    </w:p>
    <w:p w14:paraId="1DB2DFED" w14:textId="77777777" w:rsidR="00A94389" w:rsidRPr="00BF3301" w:rsidRDefault="00A94389" w:rsidP="004A17E5">
      <w:pPr>
        <w:pStyle w:val="NoSpacing"/>
        <w:rPr>
          <w:rFonts w:cstheme="minorHAnsi"/>
        </w:rPr>
      </w:pPr>
    </w:p>
    <w:p w14:paraId="773B2746" w14:textId="7DB4308B" w:rsidR="003C7C75" w:rsidRPr="003C7C75" w:rsidRDefault="003C7C75" w:rsidP="003C7C75">
      <w:pPr>
        <w:pStyle w:val="FreeForm"/>
        <w:spacing w:after="120" w:line="276" w:lineRule="auto"/>
        <w:jc w:val="both"/>
        <w:rPr>
          <w:rFonts w:ascii="Calibri" w:eastAsia="Times" w:hAnsi="Calibri" w:cs="Calibri"/>
          <w:sz w:val="22"/>
          <w:szCs w:val="22"/>
        </w:rPr>
      </w:pPr>
      <w:r w:rsidRPr="003C7C75">
        <w:rPr>
          <w:rFonts w:ascii="Calibri" w:hAnsi="Calibri" w:cs="Calibri"/>
          <w:sz w:val="22"/>
          <w:szCs w:val="22"/>
          <w:lang w:val="en-US"/>
        </w:rPr>
        <w:t>This SOP covers all activities prior to the conduct of an REC meeting. This SOP begins with the preparation of the agenda and ends with the notification of REC Members and confirmation of attendance.</w:t>
      </w:r>
    </w:p>
    <w:p w14:paraId="3C93DC91" w14:textId="720362F7" w:rsidR="006C1D9A" w:rsidRDefault="006C1D9A" w:rsidP="0059759A">
      <w:pPr>
        <w:pStyle w:val="NoSpacing"/>
        <w:jc w:val="center"/>
        <w:rPr>
          <w:rFonts w:cstheme="minorHAnsi"/>
          <w:b/>
        </w:rPr>
      </w:pPr>
    </w:p>
    <w:p w14:paraId="06F891E0" w14:textId="77777777" w:rsidR="009B22CE" w:rsidRDefault="009B22CE" w:rsidP="0059759A">
      <w:pPr>
        <w:pStyle w:val="NoSpacing"/>
        <w:jc w:val="center"/>
        <w:rPr>
          <w:rFonts w:cstheme="minorHAnsi"/>
          <w:b/>
        </w:rPr>
      </w:pPr>
    </w:p>
    <w:p w14:paraId="333A750E" w14:textId="7A341EF0"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tbl>
      <w:tblPr>
        <w:tblW w:w="9097" w:type="dxa"/>
        <w:tblInd w:w="10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127"/>
        <w:gridCol w:w="1985"/>
        <w:gridCol w:w="1985"/>
      </w:tblGrid>
      <w:tr w:rsidR="003C7C75" w:rsidRPr="003C7C75" w14:paraId="3523E1FC" w14:textId="0CE5D8C0" w:rsidTr="003C7C75">
        <w:trPr>
          <w:trHeight w:val="280"/>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2BCC65FF" w14:textId="77777777" w:rsidR="003C7C75" w:rsidRPr="003C7C75" w:rsidRDefault="003C7C75" w:rsidP="003D5693">
            <w:pPr>
              <w:pStyle w:val="FreeForm"/>
              <w:spacing w:line="276" w:lineRule="auto"/>
              <w:jc w:val="center"/>
              <w:rPr>
                <w:rFonts w:ascii="Calibri" w:hAnsi="Calibri" w:cs="Calibri"/>
                <w:sz w:val="22"/>
                <w:szCs w:val="22"/>
              </w:rPr>
            </w:pPr>
            <w:r w:rsidRPr="003C7C75">
              <w:rPr>
                <w:rFonts w:ascii="Calibri" w:hAnsi="Calibri" w:cs="Calibri"/>
                <w:b/>
                <w:bCs/>
                <w:sz w:val="22"/>
                <w:szCs w:val="22"/>
              </w:rPr>
              <w:t>ACTIVITY</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5B71BB1B" w14:textId="77777777" w:rsidR="003C7C75" w:rsidRPr="003C7C75" w:rsidRDefault="003C7C75" w:rsidP="003D5693">
            <w:pPr>
              <w:pStyle w:val="FreeForm"/>
              <w:spacing w:line="276" w:lineRule="auto"/>
              <w:jc w:val="center"/>
              <w:rPr>
                <w:rFonts w:ascii="Calibri" w:hAnsi="Calibri" w:cs="Calibri"/>
                <w:sz w:val="22"/>
                <w:szCs w:val="22"/>
              </w:rPr>
            </w:pPr>
            <w:r w:rsidRPr="003C7C75">
              <w:rPr>
                <w:rFonts w:ascii="Calibri" w:hAnsi="Calibri" w:cs="Calibri"/>
                <w:b/>
                <w:bCs/>
                <w:sz w:val="22"/>
                <w:szCs w:val="22"/>
              </w:rPr>
              <w:t>RESPONSIBILITY</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Pr>
          <w:p w14:paraId="68B9005C" w14:textId="6EC6FBE7" w:rsidR="003C7C75" w:rsidRPr="003C7C75" w:rsidRDefault="003C7C75" w:rsidP="003D5693">
            <w:pPr>
              <w:pStyle w:val="FreeForm"/>
              <w:spacing w:line="276" w:lineRule="auto"/>
              <w:jc w:val="center"/>
              <w:rPr>
                <w:rFonts w:ascii="Calibri" w:hAnsi="Calibri" w:cs="Calibri"/>
                <w:b/>
                <w:bCs/>
                <w:sz w:val="22"/>
                <w:szCs w:val="22"/>
              </w:rPr>
            </w:pPr>
            <w:r>
              <w:rPr>
                <w:rFonts w:ascii="Calibri" w:hAnsi="Calibri" w:cs="Calibri"/>
                <w:b/>
                <w:bCs/>
                <w:sz w:val="22"/>
                <w:szCs w:val="22"/>
              </w:rPr>
              <w:t>TIMELINE</w:t>
            </w:r>
          </w:p>
        </w:tc>
      </w:tr>
      <w:tr w:rsidR="003C7C75" w:rsidRPr="003C7C75" w14:paraId="35E3D6F0" w14:textId="1C4FB59F" w:rsidTr="003C7C75">
        <w:trPr>
          <w:trHeight w:val="540"/>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3CA15EF5" w14:textId="26666B90" w:rsidR="003C7C75" w:rsidRPr="003C7C75" w:rsidRDefault="003C7C75" w:rsidP="003D5693">
            <w:pPr>
              <w:pStyle w:val="FreeForm"/>
              <w:spacing w:line="276" w:lineRule="auto"/>
              <w:jc w:val="both"/>
              <w:rPr>
                <w:rFonts w:ascii="Calibri" w:hAnsi="Calibri" w:cs="Calibri"/>
                <w:sz w:val="22"/>
                <w:szCs w:val="22"/>
              </w:rPr>
            </w:pPr>
            <w:r w:rsidRPr="003C7C75">
              <w:rPr>
                <w:rFonts w:ascii="Calibri" w:hAnsi="Calibri" w:cs="Calibri"/>
                <w:sz w:val="22"/>
                <w:szCs w:val="22"/>
              </w:rPr>
              <w:t>Step 1: Preparation of the agenda (SOP#</w:t>
            </w:r>
            <w:r w:rsidR="00315211">
              <w:rPr>
                <w:rFonts w:ascii="Calibri" w:hAnsi="Calibri" w:cs="Calibri"/>
                <w:sz w:val="22"/>
                <w:szCs w:val="22"/>
              </w:rPr>
              <w:t xml:space="preserve"> 18</w:t>
            </w:r>
            <w:r w:rsidRPr="003C7C75">
              <w:rPr>
                <w:rFonts w:ascii="Calibri" w:hAnsi="Calibri" w:cs="Calibri"/>
                <w:sz w:val="22"/>
                <w:szCs w:val="22"/>
              </w:rPr>
              <w:t xml:space="preserve"> Preparing the Meeting Agenda )</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15C4B1C0" w14:textId="77777777" w:rsidR="003C7C75" w:rsidRPr="003C7C75" w:rsidRDefault="003C7C75" w:rsidP="003D5693">
            <w:pPr>
              <w:pStyle w:val="FreeForm"/>
              <w:spacing w:line="276" w:lineRule="auto"/>
              <w:jc w:val="both"/>
              <w:rPr>
                <w:rFonts w:ascii="Calibri" w:hAnsi="Calibri" w:cs="Calibri"/>
                <w:sz w:val="22"/>
                <w:szCs w:val="22"/>
              </w:rPr>
            </w:pPr>
            <w:r w:rsidRPr="003C7C75">
              <w:rPr>
                <w:rFonts w:ascii="Calibri" w:hAnsi="Calibri" w:cs="Calibri"/>
                <w:sz w:val="22"/>
                <w:szCs w:val="22"/>
              </w:rPr>
              <w:t>REC Staff and Member Secretary</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Pr>
          <w:p w14:paraId="38F75354" w14:textId="35F4D714" w:rsidR="003C7C75" w:rsidRPr="003C7C75" w:rsidRDefault="00F2062A" w:rsidP="003D5693">
            <w:pPr>
              <w:pStyle w:val="FreeForm"/>
              <w:spacing w:line="276" w:lineRule="auto"/>
              <w:jc w:val="both"/>
              <w:rPr>
                <w:rFonts w:ascii="Calibri" w:hAnsi="Calibri" w:cs="Calibri"/>
                <w:sz w:val="22"/>
                <w:szCs w:val="22"/>
              </w:rPr>
            </w:pPr>
            <w:r>
              <w:rPr>
                <w:rFonts w:ascii="Calibri" w:hAnsi="Calibri" w:cs="Calibri"/>
                <w:sz w:val="22"/>
                <w:szCs w:val="22"/>
              </w:rPr>
              <w:t>1-2 days</w:t>
            </w:r>
          </w:p>
        </w:tc>
      </w:tr>
      <w:tr w:rsidR="003C7C75" w:rsidRPr="003C7C75" w14:paraId="4FC547F3" w14:textId="03448AB2" w:rsidTr="003C7C75">
        <w:trPr>
          <w:trHeight w:val="347"/>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00B973E8" w14:textId="77777777" w:rsidR="003C7C75" w:rsidRPr="003C7C75" w:rsidRDefault="003C7C75" w:rsidP="003D5693">
            <w:pPr>
              <w:pStyle w:val="FreeForm"/>
              <w:spacing w:line="276" w:lineRule="auto"/>
              <w:jc w:val="both"/>
              <w:rPr>
                <w:rFonts w:ascii="Calibri" w:hAnsi="Calibri" w:cs="Calibri"/>
                <w:sz w:val="22"/>
                <w:szCs w:val="22"/>
              </w:rPr>
            </w:pPr>
            <w:r w:rsidRPr="003C7C75">
              <w:rPr>
                <w:rFonts w:ascii="Calibri" w:hAnsi="Calibri" w:cs="Calibri"/>
                <w:sz w:val="22"/>
                <w:szCs w:val="22"/>
              </w:rPr>
              <w:t>Step 2: Coordination with the physical plant division</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65A04007" w14:textId="77777777" w:rsidR="003C7C75" w:rsidRPr="003C7C75" w:rsidRDefault="003C7C75" w:rsidP="003D5693">
            <w:pPr>
              <w:pStyle w:val="FreeForm"/>
              <w:spacing w:line="276" w:lineRule="auto"/>
              <w:jc w:val="both"/>
              <w:rPr>
                <w:rFonts w:ascii="Calibri" w:hAnsi="Calibri" w:cs="Calibri"/>
                <w:sz w:val="22"/>
                <w:szCs w:val="22"/>
              </w:rPr>
            </w:pPr>
            <w:r w:rsidRPr="003C7C75">
              <w:rPr>
                <w:rFonts w:ascii="Calibri" w:hAnsi="Calibri" w:cs="Calibri"/>
                <w:sz w:val="22"/>
                <w:szCs w:val="22"/>
              </w:rPr>
              <w:t>REC Staff</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Pr>
          <w:p w14:paraId="77898595" w14:textId="2B9759D9" w:rsidR="003C7C75" w:rsidRPr="003C7C75" w:rsidRDefault="00F2062A" w:rsidP="003D5693">
            <w:pPr>
              <w:pStyle w:val="FreeForm"/>
              <w:spacing w:line="276" w:lineRule="auto"/>
              <w:jc w:val="both"/>
              <w:rPr>
                <w:rFonts w:ascii="Calibri" w:hAnsi="Calibri" w:cs="Calibri"/>
                <w:sz w:val="22"/>
                <w:szCs w:val="22"/>
              </w:rPr>
            </w:pPr>
            <w:r>
              <w:rPr>
                <w:rFonts w:ascii="Calibri" w:hAnsi="Calibri" w:cs="Calibri"/>
                <w:sz w:val="22"/>
                <w:szCs w:val="22"/>
              </w:rPr>
              <w:t>1-2 days</w:t>
            </w:r>
          </w:p>
        </w:tc>
      </w:tr>
      <w:tr w:rsidR="003C7C75" w:rsidRPr="003C7C75" w14:paraId="536B2FA0" w14:textId="71D6AACD" w:rsidTr="003C7C75">
        <w:trPr>
          <w:trHeight w:val="383"/>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5E6620CC" w14:textId="77777777" w:rsidR="003C7C75" w:rsidRPr="003C7C75" w:rsidRDefault="003C7C75" w:rsidP="003D5693">
            <w:pPr>
              <w:pStyle w:val="FreeForm"/>
              <w:spacing w:line="276" w:lineRule="auto"/>
              <w:jc w:val="both"/>
              <w:rPr>
                <w:rFonts w:ascii="Calibri" w:hAnsi="Calibri" w:cs="Calibri"/>
                <w:sz w:val="22"/>
                <w:szCs w:val="22"/>
              </w:rPr>
            </w:pPr>
            <w:r w:rsidRPr="003C7C75">
              <w:rPr>
                <w:rFonts w:ascii="Calibri" w:hAnsi="Calibri" w:cs="Calibri"/>
                <w:sz w:val="22"/>
                <w:szCs w:val="22"/>
              </w:rPr>
              <w:t>Step 3: Assembly of materials and documents needed for the meeting</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0F05250D" w14:textId="77777777" w:rsidR="003C7C75" w:rsidRPr="003C7C75" w:rsidRDefault="003C7C75" w:rsidP="003D5693">
            <w:pPr>
              <w:pStyle w:val="FreeForm"/>
              <w:spacing w:line="276" w:lineRule="auto"/>
              <w:jc w:val="both"/>
              <w:rPr>
                <w:rFonts w:ascii="Calibri" w:hAnsi="Calibri" w:cs="Calibri"/>
                <w:sz w:val="22"/>
                <w:szCs w:val="22"/>
              </w:rPr>
            </w:pPr>
            <w:r w:rsidRPr="003C7C75">
              <w:rPr>
                <w:rFonts w:ascii="Calibri" w:hAnsi="Calibri" w:cs="Calibri"/>
                <w:sz w:val="22"/>
                <w:szCs w:val="22"/>
              </w:rPr>
              <w:t>REC Staff</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Pr>
          <w:p w14:paraId="53636D30" w14:textId="449B1138" w:rsidR="003C7C75" w:rsidRPr="003C7C75" w:rsidRDefault="00F2062A" w:rsidP="003D5693">
            <w:pPr>
              <w:pStyle w:val="FreeForm"/>
              <w:spacing w:line="276" w:lineRule="auto"/>
              <w:jc w:val="both"/>
              <w:rPr>
                <w:rFonts w:ascii="Calibri" w:hAnsi="Calibri" w:cs="Calibri"/>
                <w:sz w:val="22"/>
                <w:szCs w:val="22"/>
              </w:rPr>
            </w:pPr>
            <w:r>
              <w:rPr>
                <w:rFonts w:ascii="Calibri" w:hAnsi="Calibri" w:cs="Calibri"/>
                <w:sz w:val="22"/>
                <w:szCs w:val="22"/>
              </w:rPr>
              <w:t>1 day</w:t>
            </w:r>
          </w:p>
        </w:tc>
      </w:tr>
      <w:tr w:rsidR="003C7C75" w:rsidRPr="003C7C75" w14:paraId="579BA9B2" w14:textId="2860A7E0" w:rsidTr="003C7C75">
        <w:trPr>
          <w:trHeight w:val="540"/>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520EE70A" w14:textId="77777777" w:rsidR="003C7C75" w:rsidRPr="003C7C75" w:rsidRDefault="003C7C75" w:rsidP="003D5693">
            <w:pPr>
              <w:pStyle w:val="FreeForm"/>
              <w:spacing w:line="276" w:lineRule="auto"/>
              <w:jc w:val="both"/>
              <w:rPr>
                <w:rFonts w:ascii="Calibri" w:hAnsi="Calibri" w:cs="Calibri"/>
                <w:sz w:val="22"/>
                <w:szCs w:val="22"/>
              </w:rPr>
            </w:pPr>
            <w:r w:rsidRPr="003C7C75">
              <w:rPr>
                <w:rFonts w:ascii="Calibri" w:hAnsi="Calibri" w:cs="Calibri"/>
                <w:sz w:val="22"/>
                <w:szCs w:val="22"/>
              </w:rPr>
              <w:lastRenderedPageBreak/>
              <w:t>Step 4: Preparation of presentation and recording equipment, food arrangements for the meeting</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20C24346" w14:textId="77777777" w:rsidR="003C7C75" w:rsidRPr="003C7C75" w:rsidRDefault="003C7C75" w:rsidP="003D5693">
            <w:pPr>
              <w:pStyle w:val="FreeForm"/>
              <w:spacing w:line="276" w:lineRule="auto"/>
              <w:jc w:val="both"/>
              <w:rPr>
                <w:rFonts w:ascii="Calibri" w:hAnsi="Calibri" w:cs="Calibri"/>
                <w:sz w:val="22"/>
                <w:szCs w:val="22"/>
              </w:rPr>
            </w:pPr>
            <w:r w:rsidRPr="003C7C75">
              <w:rPr>
                <w:rFonts w:ascii="Calibri" w:hAnsi="Calibri" w:cs="Calibri"/>
                <w:sz w:val="22"/>
                <w:szCs w:val="22"/>
              </w:rPr>
              <w:t>REC Staff</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Pr>
          <w:p w14:paraId="1F150342" w14:textId="20326280" w:rsidR="003C7C75" w:rsidRPr="003C7C75" w:rsidRDefault="00F2062A" w:rsidP="003D5693">
            <w:pPr>
              <w:pStyle w:val="FreeForm"/>
              <w:spacing w:line="276" w:lineRule="auto"/>
              <w:jc w:val="both"/>
              <w:rPr>
                <w:rFonts w:ascii="Calibri" w:hAnsi="Calibri" w:cs="Calibri"/>
                <w:sz w:val="22"/>
                <w:szCs w:val="22"/>
              </w:rPr>
            </w:pPr>
            <w:r>
              <w:rPr>
                <w:rFonts w:ascii="Calibri" w:hAnsi="Calibri" w:cs="Calibri"/>
                <w:sz w:val="22"/>
                <w:szCs w:val="22"/>
              </w:rPr>
              <w:t>1-2 days</w:t>
            </w:r>
          </w:p>
        </w:tc>
      </w:tr>
      <w:tr w:rsidR="003C7C75" w:rsidRPr="003C7C75" w14:paraId="420D6E94" w14:textId="042ACE60" w:rsidTr="003C7C75">
        <w:trPr>
          <w:trHeight w:val="540"/>
        </w:trPr>
        <w:tc>
          <w:tcPr>
            <w:tcW w:w="5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09CA06A1" w14:textId="77777777" w:rsidR="003C7C75" w:rsidRPr="003C7C75" w:rsidRDefault="003C7C75" w:rsidP="003D5693">
            <w:pPr>
              <w:pStyle w:val="FreeForm"/>
              <w:spacing w:line="276" w:lineRule="auto"/>
              <w:jc w:val="both"/>
              <w:rPr>
                <w:rFonts w:ascii="Calibri" w:hAnsi="Calibri" w:cs="Calibri"/>
                <w:sz w:val="22"/>
                <w:szCs w:val="22"/>
              </w:rPr>
            </w:pPr>
            <w:r w:rsidRPr="003C7C75">
              <w:rPr>
                <w:rFonts w:ascii="Calibri" w:hAnsi="Calibri" w:cs="Calibri"/>
                <w:sz w:val="22"/>
                <w:szCs w:val="22"/>
              </w:rPr>
              <w:t>Step 5: Notification of REC Members and confirmation of attendance</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266D16B9" w14:textId="77777777" w:rsidR="003C7C75" w:rsidRPr="003C7C75" w:rsidRDefault="003C7C75" w:rsidP="003D5693">
            <w:pPr>
              <w:pStyle w:val="FreeForm"/>
              <w:spacing w:line="276" w:lineRule="auto"/>
              <w:jc w:val="both"/>
              <w:rPr>
                <w:rFonts w:ascii="Calibri" w:hAnsi="Calibri" w:cs="Calibri"/>
                <w:sz w:val="22"/>
                <w:szCs w:val="22"/>
              </w:rPr>
            </w:pPr>
            <w:r w:rsidRPr="003C7C75">
              <w:rPr>
                <w:rFonts w:ascii="Calibri" w:hAnsi="Calibri" w:cs="Calibri"/>
                <w:sz w:val="22"/>
                <w:szCs w:val="22"/>
              </w:rPr>
              <w:t>Member Secretary  and REC Staff</w:t>
            </w:r>
          </w:p>
        </w:tc>
        <w:tc>
          <w:tcPr>
            <w:tcW w:w="1985" w:type="dxa"/>
            <w:tcBorders>
              <w:top w:val="single" w:sz="8" w:space="0" w:color="000000"/>
              <w:left w:val="single" w:sz="8" w:space="0" w:color="000000"/>
              <w:bottom w:val="single" w:sz="8" w:space="0" w:color="000000"/>
              <w:right w:val="single" w:sz="8" w:space="0" w:color="000000"/>
            </w:tcBorders>
            <w:shd w:val="clear" w:color="auto" w:fill="FEFFFF"/>
          </w:tcPr>
          <w:p w14:paraId="793BF2B7" w14:textId="743BF6EA" w:rsidR="003C7C75" w:rsidRPr="003C7C75" w:rsidRDefault="00F2062A" w:rsidP="003D5693">
            <w:pPr>
              <w:pStyle w:val="FreeForm"/>
              <w:spacing w:line="276" w:lineRule="auto"/>
              <w:jc w:val="both"/>
              <w:rPr>
                <w:rFonts w:ascii="Calibri" w:hAnsi="Calibri" w:cs="Calibri"/>
                <w:sz w:val="22"/>
                <w:szCs w:val="22"/>
              </w:rPr>
            </w:pPr>
            <w:r>
              <w:rPr>
                <w:rFonts w:ascii="Calibri" w:hAnsi="Calibri" w:cs="Calibri"/>
                <w:sz w:val="22"/>
                <w:szCs w:val="22"/>
              </w:rPr>
              <w:t>1-2 days</w:t>
            </w:r>
          </w:p>
        </w:tc>
      </w:tr>
    </w:tbl>
    <w:p w14:paraId="2BA94882" w14:textId="21C951F2" w:rsidR="000F5BBB" w:rsidRDefault="000F5BBB" w:rsidP="00F85AE6">
      <w:pPr>
        <w:pStyle w:val="NoSpacing"/>
        <w:jc w:val="center"/>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6BB7B8EF" w14:textId="4C03744A" w:rsidR="003C7C75" w:rsidRPr="00D11CB4" w:rsidRDefault="003C7C75" w:rsidP="003C7C75">
      <w:pPr>
        <w:pStyle w:val="FreeForm"/>
        <w:spacing w:after="240" w:line="276" w:lineRule="auto"/>
        <w:jc w:val="both"/>
        <w:rPr>
          <w:rFonts w:asciiTheme="minorHAnsi" w:eastAsia="Times" w:hAnsiTheme="minorHAnsi" w:cstheme="minorHAnsi"/>
          <w:sz w:val="22"/>
          <w:szCs w:val="22"/>
        </w:rPr>
      </w:pPr>
      <w:r w:rsidRPr="00D11CB4">
        <w:rPr>
          <w:rFonts w:asciiTheme="minorHAnsi" w:hAnsiTheme="minorHAnsi" w:cstheme="minorHAnsi"/>
          <w:sz w:val="22"/>
          <w:szCs w:val="22"/>
          <w:lang w:val="en-US"/>
        </w:rPr>
        <w:t xml:space="preserve">Step 1 - Preparation of the agenda: </w:t>
      </w:r>
      <w:r w:rsidR="008F1522" w:rsidRPr="008F1522">
        <w:rPr>
          <w:rFonts w:asciiTheme="minorHAnsi" w:hAnsiTheme="minorHAnsi" w:cstheme="minorHAnsi"/>
          <w:sz w:val="22"/>
          <w:szCs w:val="22"/>
          <w:highlight w:val="yellow"/>
          <w:lang w:val="en-US"/>
        </w:rPr>
        <w:t>The staff under the supervision of the Member Secretary prepares the draft agenda two (2) weeks before the scheduled meeting, using the Meeting Agenda Template (Form 025).</w:t>
      </w:r>
      <w:r w:rsidR="008F1522" w:rsidRPr="008F1522">
        <w:rPr>
          <w:rFonts w:asciiTheme="minorHAnsi" w:hAnsiTheme="minorHAnsi" w:cstheme="minorHAnsi"/>
          <w:sz w:val="22"/>
          <w:szCs w:val="22"/>
          <w:lang w:val="en-US"/>
        </w:rPr>
        <w:t xml:space="preserve">  </w:t>
      </w:r>
      <w:r w:rsidRPr="00D11CB4">
        <w:rPr>
          <w:rFonts w:asciiTheme="minorHAnsi" w:hAnsiTheme="minorHAnsi" w:cstheme="minorHAnsi"/>
          <w:sz w:val="22"/>
          <w:szCs w:val="22"/>
          <w:lang w:val="en-US"/>
        </w:rPr>
        <w:t xml:space="preserve"> (See SOP #</w:t>
      </w:r>
      <w:r w:rsidR="00315211" w:rsidRPr="00D11CB4">
        <w:rPr>
          <w:rFonts w:asciiTheme="minorHAnsi" w:hAnsiTheme="minorHAnsi" w:cstheme="minorHAnsi"/>
          <w:sz w:val="22"/>
          <w:szCs w:val="22"/>
          <w:lang w:val="en-US"/>
        </w:rPr>
        <w:t xml:space="preserve"> 18</w:t>
      </w:r>
      <w:r w:rsidRPr="00D11CB4">
        <w:rPr>
          <w:rFonts w:asciiTheme="minorHAnsi" w:hAnsiTheme="minorHAnsi" w:cstheme="minorHAnsi"/>
          <w:sz w:val="22"/>
          <w:szCs w:val="22"/>
          <w:lang w:val="en-US"/>
        </w:rPr>
        <w:t xml:space="preserve"> Preparing the Meeting Agenda)</w:t>
      </w:r>
    </w:p>
    <w:p w14:paraId="023EABE1" w14:textId="197FD1EF" w:rsidR="003C7C75" w:rsidRPr="00D11CB4" w:rsidRDefault="003C7C75" w:rsidP="003C7C75">
      <w:pPr>
        <w:pStyle w:val="FreeForm"/>
        <w:spacing w:after="160" w:line="276" w:lineRule="auto"/>
        <w:jc w:val="both"/>
        <w:rPr>
          <w:rFonts w:asciiTheme="minorHAnsi" w:eastAsia="Times" w:hAnsiTheme="minorHAnsi" w:cstheme="minorHAnsi"/>
          <w:sz w:val="22"/>
          <w:szCs w:val="22"/>
        </w:rPr>
      </w:pPr>
      <w:r w:rsidRPr="00D11CB4">
        <w:rPr>
          <w:rFonts w:asciiTheme="minorHAnsi" w:hAnsiTheme="minorHAnsi" w:cstheme="minorHAnsi"/>
          <w:sz w:val="22"/>
          <w:szCs w:val="22"/>
          <w:lang w:val="en-US"/>
        </w:rPr>
        <w:t>Step 2 - Coordination with the physical plant division: The REC staff notifies the Physical Plant Division (or its equivalent) regarding the upcoming meeting of the REC (date, time, appropriate conference room) one week before the schedule.</w:t>
      </w:r>
    </w:p>
    <w:p w14:paraId="39547E60" w14:textId="1A34ADA5" w:rsidR="003C7C75" w:rsidRPr="00D11CB4" w:rsidRDefault="003C7C75" w:rsidP="003C7C75">
      <w:pPr>
        <w:pStyle w:val="FreeForm"/>
        <w:spacing w:after="240" w:line="276" w:lineRule="auto"/>
        <w:jc w:val="both"/>
        <w:rPr>
          <w:rFonts w:asciiTheme="minorHAnsi" w:eastAsia="Times" w:hAnsiTheme="minorHAnsi" w:cstheme="minorHAnsi"/>
          <w:sz w:val="22"/>
          <w:szCs w:val="22"/>
        </w:rPr>
      </w:pPr>
      <w:r w:rsidRPr="00D11CB4">
        <w:rPr>
          <w:rFonts w:asciiTheme="minorHAnsi" w:hAnsiTheme="minorHAnsi" w:cstheme="minorHAnsi"/>
          <w:sz w:val="22"/>
          <w:szCs w:val="22"/>
          <w:lang w:val="en-US"/>
        </w:rPr>
        <w:t>Step 3 - Assembly of materials and documents needed for the meeting:</w:t>
      </w:r>
      <w:r w:rsidR="00315211" w:rsidRPr="00D11CB4">
        <w:rPr>
          <w:rFonts w:asciiTheme="minorHAnsi" w:hAnsiTheme="minorHAnsi" w:cstheme="minorHAnsi"/>
          <w:sz w:val="22"/>
          <w:szCs w:val="22"/>
          <w:lang w:val="en-US"/>
        </w:rPr>
        <w:t xml:space="preserve"> </w:t>
      </w:r>
      <w:r w:rsidRPr="00D11CB4">
        <w:rPr>
          <w:rFonts w:asciiTheme="minorHAnsi" w:hAnsiTheme="minorHAnsi" w:cstheme="minorHAnsi"/>
          <w:sz w:val="22"/>
          <w:szCs w:val="22"/>
          <w:lang w:val="en-US"/>
        </w:rPr>
        <w:t>The staff gathers the documents and materials for the meeting based on the provisional agenda, e.g. copies of the provisional agenda, provisional minutes of the previous meeting, protocols and related documents submitted, at least 2 weeks before the meeting, post-approval reports, expedited review reports, administrative memos, etc.</w:t>
      </w:r>
    </w:p>
    <w:p w14:paraId="79810616" w14:textId="71F66596" w:rsidR="003C7C75" w:rsidRPr="00D11CB4" w:rsidRDefault="003C7C75" w:rsidP="003C7C75">
      <w:pPr>
        <w:pStyle w:val="FreeForm"/>
        <w:spacing w:after="160" w:line="276" w:lineRule="auto"/>
        <w:jc w:val="both"/>
        <w:rPr>
          <w:rFonts w:asciiTheme="minorHAnsi" w:eastAsia="Times" w:hAnsiTheme="minorHAnsi" w:cstheme="minorHAnsi"/>
          <w:sz w:val="22"/>
          <w:szCs w:val="22"/>
        </w:rPr>
      </w:pPr>
      <w:r w:rsidRPr="00D11CB4">
        <w:rPr>
          <w:rFonts w:asciiTheme="minorHAnsi" w:hAnsiTheme="minorHAnsi" w:cstheme="minorHAnsi"/>
          <w:sz w:val="22"/>
          <w:szCs w:val="22"/>
          <w:lang w:val="en-US"/>
        </w:rPr>
        <w:t xml:space="preserve">Step 4 - </w:t>
      </w:r>
      <w:r w:rsidRPr="00D11CB4">
        <w:rPr>
          <w:rFonts w:asciiTheme="minorHAnsi" w:hAnsiTheme="minorHAnsi" w:cstheme="minorHAnsi"/>
          <w:sz w:val="22"/>
          <w:szCs w:val="22"/>
        </w:rPr>
        <w:t>Preparation of presentation and recording equipment, food arrangements for the meeting</w:t>
      </w:r>
      <w:r w:rsidRPr="00D11CB4">
        <w:rPr>
          <w:rFonts w:asciiTheme="minorHAnsi" w:hAnsiTheme="minorHAnsi" w:cstheme="minorHAnsi"/>
          <w:sz w:val="22"/>
          <w:szCs w:val="22"/>
          <w:lang w:val="en-US"/>
        </w:rPr>
        <w:t xml:space="preserve">: The staff ensures that the following are prepared and available for the meeting:  laptop (2), projector, and screen, microphones (3), adequate food and drinks/water depending on the expected duration of the meeting, respective honoraria of committee members. </w:t>
      </w:r>
    </w:p>
    <w:p w14:paraId="65D36955" w14:textId="2B349B9F" w:rsidR="003C7C75" w:rsidRPr="00D11CB4" w:rsidRDefault="003C7C75" w:rsidP="003C7C75">
      <w:pPr>
        <w:pStyle w:val="FreeForm"/>
        <w:spacing w:after="240" w:line="276" w:lineRule="auto"/>
        <w:jc w:val="both"/>
        <w:rPr>
          <w:rFonts w:asciiTheme="minorHAnsi" w:eastAsia="Times" w:hAnsiTheme="minorHAnsi" w:cstheme="minorHAnsi"/>
          <w:sz w:val="22"/>
          <w:szCs w:val="22"/>
        </w:rPr>
      </w:pPr>
      <w:r w:rsidRPr="00D11CB4">
        <w:rPr>
          <w:rFonts w:asciiTheme="minorHAnsi" w:hAnsiTheme="minorHAnsi" w:cstheme="minorHAnsi"/>
          <w:sz w:val="22"/>
          <w:szCs w:val="22"/>
          <w:lang w:val="en-US"/>
        </w:rPr>
        <w:t xml:space="preserve">Step 5 - Notification of REC Members and confirmation of attendance: The member secretary supervises the staff in the preparation of the Notice of Meeting (Form </w:t>
      </w:r>
      <w:r w:rsidR="00315211" w:rsidRPr="00D11CB4">
        <w:rPr>
          <w:rFonts w:asciiTheme="minorHAnsi" w:hAnsiTheme="minorHAnsi" w:cstheme="minorHAnsi"/>
          <w:sz w:val="22"/>
          <w:szCs w:val="22"/>
          <w:lang w:val="en-US"/>
        </w:rPr>
        <w:t>024</w:t>
      </w:r>
      <w:r w:rsidRPr="00D11CB4">
        <w:rPr>
          <w:rFonts w:asciiTheme="minorHAnsi" w:hAnsiTheme="minorHAnsi" w:cstheme="minorHAnsi"/>
          <w:sz w:val="22"/>
          <w:szCs w:val="22"/>
          <w:lang w:val="en-US"/>
        </w:rPr>
        <w:t>) that includes the provisional agenda. The staff sends the notice of meeting to the members of the committee, at least, one week before the schedule and follows-up the confirmation of attendance to ensure quorum. In case, quorum cannot be met, the staff informs the Chair and the member secretary so that alternate members may be called in.</w:t>
      </w:r>
    </w:p>
    <w:p w14:paraId="5E298EF7" w14:textId="46911517" w:rsidR="00951D64" w:rsidRPr="00D40102"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403E5D21" w14:textId="4777D5A1" w:rsidR="003C7C75" w:rsidRPr="00315211" w:rsidRDefault="0046758F" w:rsidP="00EF59DF">
      <w:pPr>
        <w:pStyle w:val="FreeForm"/>
        <w:ind w:left="720"/>
        <w:jc w:val="both"/>
        <w:rPr>
          <w:rFonts w:asciiTheme="minorHAnsi" w:eastAsia="Times" w:hAnsiTheme="minorHAnsi" w:cstheme="minorHAnsi"/>
          <w:sz w:val="22"/>
          <w:szCs w:val="22"/>
        </w:rPr>
      </w:pPr>
      <w:r>
        <w:rPr>
          <w:rFonts w:asciiTheme="minorHAnsi" w:hAnsiTheme="minorHAnsi" w:cstheme="minorHAnsi"/>
          <w:sz w:val="22"/>
          <w:szCs w:val="22"/>
          <w:lang w:val="en-US"/>
        </w:rPr>
        <w:t xml:space="preserve">SOP 17 </w:t>
      </w:r>
      <w:r w:rsidR="003C7C75" w:rsidRPr="00315211">
        <w:rPr>
          <w:rFonts w:asciiTheme="minorHAnsi" w:hAnsiTheme="minorHAnsi" w:cstheme="minorHAnsi"/>
          <w:sz w:val="22"/>
          <w:szCs w:val="22"/>
          <w:lang w:val="en-US"/>
        </w:rPr>
        <w:t xml:space="preserve">Form </w:t>
      </w:r>
      <w:r w:rsidR="00315211" w:rsidRPr="00315211">
        <w:rPr>
          <w:rFonts w:asciiTheme="minorHAnsi" w:hAnsiTheme="minorHAnsi" w:cstheme="minorHAnsi"/>
          <w:sz w:val="22"/>
          <w:szCs w:val="22"/>
          <w:lang w:val="en-US"/>
        </w:rPr>
        <w:t>024</w:t>
      </w:r>
      <w:r w:rsidR="003C7C75" w:rsidRPr="00315211">
        <w:rPr>
          <w:rFonts w:asciiTheme="minorHAnsi" w:hAnsiTheme="minorHAnsi" w:cstheme="minorHAnsi"/>
          <w:sz w:val="22"/>
          <w:szCs w:val="22"/>
          <w:lang w:val="en-US"/>
        </w:rPr>
        <w:t xml:space="preserve"> Notice of Meeting</w:t>
      </w:r>
    </w:p>
    <w:p w14:paraId="71CD2D0D" w14:textId="7B31017C" w:rsidR="003C7C75" w:rsidRPr="00315211" w:rsidRDefault="0046758F" w:rsidP="00EF59DF">
      <w:pPr>
        <w:pStyle w:val="FreeForm"/>
        <w:spacing w:after="240"/>
        <w:ind w:left="720"/>
        <w:jc w:val="both"/>
        <w:rPr>
          <w:rFonts w:asciiTheme="minorHAnsi" w:eastAsia="Times" w:hAnsiTheme="minorHAnsi" w:cstheme="minorHAnsi"/>
          <w:sz w:val="22"/>
          <w:szCs w:val="22"/>
        </w:rPr>
      </w:pPr>
      <w:r>
        <w:rPr>
          <w:rFonts w:asciiTheme="minorHAnsi" w:hAnsiTheme="minorHAnsi" w:cstheme="minorHAnsi"/>
          <w:sz w:val="22"/>
          <w:szCs w:val="22"/>
          <w:lang w:val="it-IT"/>
        </w:rPr>
        <w:t xml:space="preserve">SOP 17 </w:t>
      </w:r>
      <w:r w:rsidR="003C7C75" w:rsidRPr="00315211">
        <w:rPr>
          <w:rFonts w:asciiTheme="minorHAnsi" w:hAnsiTheme="minorHAnsi" w:cstheme="minorHAnsi"/>
          <w:sz w:val="22"/>
          <w:szCs w:val="22"/>
          <w:lang w:val="it-IT"/>
        </w:rPr>
        <w:t xml:space="preserve">Form </w:t>
      </w:r>
      <w:r w:rsidR="00315211" w:rsidRPr="00315211">
        <w:rPr>
          <w:rFonts w:asciiTheme="minorHAnsi" w:hAnsiTheme="minorHAnsi" w:cstheme="minorHAnsi"/>
          <w:sz w:val="22"/>
          <w:szCs w:val="22"/>
          <w:lang w:val="it-IT"/>
        </w:rPr>
        <w:t>025</w:t>
      </w:r>
      <w:r w:rsidR="003C7C75" w:rsidRPr="00315211">
        <w:rPr>
          <w:rFonts w:asciiTheme="minorHAnsi" w:hAnsiTheme="minorHAnsi" w:cstheme="minorHAnsi"/>
          <w:sz w:val="22"/>
          <w:szCs w:val="22"/>
          <w:lang w:val="it-IT"/>
        </w:rPr>
        <w:t xml:space="preserve"> Agenda Template</w:t>
      </w:r>
    </w:p>
    <w:p w14:paraId="719FDAF0" w14:textId="77777777" w:rsidR="00003139" w:rsidRPr="007C4477" w:rsidRDefault="00003139" w:rsidP="007C4477">
      <w:pPr>
        <w:spacing w:after="0" w:line="240" w:lineRule="auto"/>
        <w:ind w:firstLine="720"/>
        <w:rPr>
          <w:rFonts w:eastAsia="MS Mincho" w:cstheme="minorHAns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666717" w14:paraId="2D8F1BD0" w14:textId="77777777" w:rsidTr="00CA10D9">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55D7109D" w:rsidR="00666717" w:rsidRDefault="000C04B4" w:rsidP="00666717">
            <w:pPr>
              <w:rPr>
                <w:rFonts w:cstheme="minorHAnsi"/>
                <w:b/>
              </w:rPr>
            </w:pPr>
            <w:r>
              <w:rPr>
                <w:rFonts w:cstheme="minorHAnsi"/>
              </w:rPr>
              <w:t>02/28/2017</w:t>
            </w:r>
          </w:p>
        </w:tc>
        <w:tc>
          <w:tcPr>
            <w:tcW w:w="2410" w:type="dxa"/>
          </w:tcPr>
          <w:p w14:paraId="4B4440A0" w14:textId="12176273" w:rsidR="00666717" w:rsidRPr="00353069" w:rsidRDefault="00353069" w:rsidP="00666717">
            <w:pPr>
              <w:rPr>
                <w:rFonts w:cstheme="minorHAnsi"/>
                <w:bCs/>
              </w:rPr>
            </w:pPr>
            <w:proofErr w:type="spellStart"/>
            <w:r w:rsidRPr="00353069">
              <w:rPr>
                <w:rFonts w:cstheme="minorHAnsi"/>
                <w:bCs/>
              </w:rPr>
              <w:t>krva</w:t>
            </w:r>
            <w:proofErr w:type="spellEnd"/>
          </w:p>
        </w:tc>
        <w:tc>
          <w:tcPr>
            <w:tcW w:w="3401" w:type="dxa"/>
          </w:tcPr>
          <w:p w14:paraId="147026D9" w14:textId="750DA4AB" w:rsidR="00666717" w:rsidRPr="00356956" w:rsidRDefault="00356956" w:rsidP="00666717">
            <w:pPr>
              <w:rPr>
                <w:rFonts w:cstheme="minorHAnsi"/>
                <w:bCs/>
              </w:rPr>
            </w:pPr>
            <w:r w:rsidRPr="00356956">
              <w:rPr>
                <w:rFonts w:cstheme="minorHAnsi"/>
                <w:bCs/>
              </w:rPr>
              <w:t xml:space="preserve">Creation </w:t>
            </w:r>
            <w:r w:rsidR="00B63EB5">
              <w:rPr>
                <w:rFonts w:cstheme="minorHAnsi"/>
                <w:bCs/>
              </w:rPr>
              <w:t xml:space="preserve">of </w:t>
            </w:r>
            <w:r w:rsidRPr="00356956">
              <w:rPr>
                <w:rFonts w:cstheme="minorHAnsi"/>
                <w:bCs/>
              </w:rPr>
              <w:t>SOP</w:t>
            </w:r>
          </w:p>
        </w:tc>
      </w:tr>
      <w:tr w:rsidR="000C04B4" w14:paraId="7F0DAA0E" w14:textId="77777777" w:rsidTr="00CA10D9">
        <w:tc>
          <w:tcPr>
            <w:tcW w:w="1555" w:type="dxa"/>
          </w:tcPr>
          <w:p w14:paraId="07990965" w14:textId="5A3906A1" w:rsidR="000C04B4" w:rsidRPr="00DF7BAD" w:rsidRDefault="000C04B4" w:rsidP="00666717">
            <w:pPr>
              <w:rPr>
                <w:rFonts w:cstheme="minorHAnsi"/>
                <w:bCs/>
              </w:rPr>
            </w:pPr>
            <w:r>
              <w:rPr>
                <w:rFonts w:cstheme="minorHAnsi"/>
                <w:bCs/>
              </w:rPr>
              <w:t>02</w:t>
            </w:r>
          </w:p>
        </w:tc>
        <w:tc>
          <w:tcPr>
            <w:tcW w:w="1984" w:type="dxa"/>
          </w:tcPr>
          <w:p w14:paraId="150A267C" w14:textId="08D2E341" w:rsidR="000C04B4" w:rsidRDefault="000C04B4" w:rsidP="00666717">
            <w:pPr>
              <w:rPr>
                <w:rFonts w:cstheme="minorHAnsi"/>
              </w:rPr>
            </w:pPr>
            <w:r>
              <w:rPr>
                <w:rFonts w:cstheme="minorHAnsi"/>
              </w:rPr>
              <w:t>09/26/2022</w:t>
            </w:r>
          </w:p>
        </w:tc>
        <w:tc>
          <w:tcPr>
            <w:tcW w:w="2410" w:type="dxa"/>
          </w:tcPr>
          <w:p w14:paraId="41731EC4" w14:textId="6D5FB17C" w:rsidR="000C04B4" w:rsidRPr="00353069" w:rsidRDefault="000C04B4" w:rsidP="00666717">
            <w:pPr>
              <w:rPr>
                <w:rFonts w:cstheme="minorHAnsi"/>
                <w:bCs/>
              </w:rPr>
            </w:pPr>
            <w:proofErr w:type="spellStart"/>
            <w:r>
              <w:rPr>
                <w:rFonts w:cstheme="minorHAnsi"/>
                <w:bCs/>
              </w:rPr>
              <w:t>krva</w:t>
            </w:r>
            <w:proofErr w:type="spellEnd"/>
          </w:p>
        </w:tc>
        <w:tc>
          <w:tcPr>
            <w:tcW w:w="3401" w:type="dxa"/>
          </w:tcPr>
          <w:p w14:paraId="7870161F" w14:textId="655F17A4" w:rsidR="000C04B4" w:rsidRPr="00356956" w:rsidRDefault="000C04B4" w:rsidP="00666717">
            <w:pPr>
              <w:rPr>
                <w:rFonts w:cstheme="minorHAnsi"/>
                <w:bCs/>
              </w:rPr>
            </w:pPr>
            <w:r>
              <w:rPr>
                <w:rFonts w:cstheme="minorHAnsi"/>
                <w:bCs/>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DD67" w14:textId="77777777" w:rsidR="00220B0C" w:rsidRDefault="00220B0C" w:rsidP="000F5BBB">
      <w:pPr>
        <w:spacing w:after="0" w:line="240" w:lineRule="auto"/>
      </w:pPr>
      <w:r>
        <w:separator/>
      </w:r>
    </w:p>
  </w:endnote>
  <w:endnote w:type="continuationSeparator" w:id="0">
    <w:p w14:paraId="21422631" w14:textId="77777777" w:rsidR="00220B0C" w:rsidRDefault="00220B0C"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A581" w14:textId="77777777" w:rsidR="00220B0C" w:rsidRDefault="00220B0C" w:rsidP="000F5BBB">
      <w:pPr>
        <w:spacing w:after="0" w:line="240" w:lineRule="auto"/>
      </w:pPr>
      <w:r>
        <w:separator/>
      </w:r>
    </w:p>
  </w:footnote>
  <w:footnote w:type="continuationSeparator" w:id="0">
    <w:p w14:paraId="42A5F14D" w14:textId="77777777" w:rsidR="00220B0C" w:rsidRDefault="00220B0C"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62C1A2B4"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w:t>
          </w:r>
          <w:r w:rsidR="003C7C75">
            <w:rPr>
              <w:rFonts w:ascii="Palatino Linotype" w:hAnsi="Palatino Linotype"/>
              <w:b/>
              <w:sz w:val="28"/>
              <w:szCs w:val="32"/>
            </w:rPr>
            <w:t>7</w:t>
          </w:r>
        </w:p>
        <w:p w14:paraId="3C3BB7F2" w14:textId="338E5C8C" w:rsidR="00834FC3" w:rsidRPr="00082D47" w:rsidRDefault="003C7C75"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Preparing for a Meeting</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5E9C84BE"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0C04B4">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93D59F2"/>
    <w:multiLevelType w:val="hybridMultilevel"/>
    <w:tmpl w:val="AB5EBEEA"/>
    <w:numStyleLink w:val="ImportedStyle2"/>
  </w:abstractNum>
  <w:num w:numId="1" w16cid:durableId="496464582">
    <w:abstractNumId w:val="4"/>
  </w:num>
  <w:num w:numId="2" w16cid:durableId="1945841075">
    <w:abstractNumId w:val="1"/>
  </w:num>
  <w:num w:numId="3" w16cid:durableId="1916888920">
    <w:abstractNumId w:val="3"/>
  </w:num>
  <w:num w:numId="4" w16cid:durableId="792209108">
    <w:abstractNumId w:val="5"/>
  </w:num>
  <w:num w:numId="5" w16cid:durableId="1750498920">
    <w:abstractNumId w:val="2"/>
  </w:num>
  <w:num w:numId="6" w16cid:durableId="1657563270">
    <w:abstractNumId w:val="0"/>
  </w:num>
  <w:num w:numId="7" w16cid:durableId="400375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3139"/>
    <w:rsid w:val="00033616"/>
    <w:rsid w:val="00082D47"/>
    <w:rsid w:val="00085131"/>
    <w:rsid w:val="00092E70"/>
    <w:rsid w:val="000A09BF"/>
    <w:rsid w:val="000A3F71"/>
    <w:rsid w:val="000C04B4"/>
    <w:rsid w:val="000D171D"/>
    <w:rsid w:val="000E5808"/>
    <w:rsid w:val="000E59F4"/>
    <w:rsid w:val="000F5BBB"/>
    <w:rsid w:val="000F5EBF"/>
    <w:rsid w:val="0010674E"/>
    <w:rsid w:val="00116664"/>
    <w:rsid w:val="00116A18"/>
    <w:rsid w:val="001450EE"/>
    <w:rsid w:val="00157236"/>
    <w:rsid w:val="00192295"/>
    <w:rsid w:val="001B60D7"/>
    <w:rsid w:val="00220B0C"/>
    <w:rsid w:val="00265B86"/>
    <w:rsid w:val="002943B1"/>
    <w:rsid w:val="00312F49"/>
    <w:rsid w:val="00313032"/>
    <w:rsid w:val="00315211"/>
    <w:rsid w:val="003319AA"/>
    <w:rsid w:val="0033682D"/>
    <w:rsid w:val="00353069"/>
    <w:rsid w:val="00356956"/>
    <w:rsid w:val="00357FA5"/>
    <w:rsid w:val="00390069"/>
    <w:rsid w:val="003A1F35"/>
    <w:rsid w:val="003B4D2C"/>
    <w:rsid w:val="003C7C75"/>
    <w:rsid w:val="003D14FA"/>
    <w:rsid w:val="003D727A"/>
    <w:rsid w:val="003F00C4"/>
    <w:rsid w:val="004035E7"/>
    <w:rsid w:val="00452E21"/>
    <w:rsid w:val="0046758F"/>
    <w:rsid w:val="004A17E5"/>
    <w:rsid w:val="004C432A"/>
    <w:rsid w:val="004E1064"/>
    <w:rsid w:val="004E2CFA"/>
    <w:rsid w:val="004F45C4"/>
    <w:rsid w:val="004F5DBC"/>
    <w:rsid w:val="005246F6"/>
    <w:rsid w:val="005407B5"/>
    <w:rsid w:val="00541DDF"/>
    <w:rsid w:val="00566273"/>
    <w:rsid w:val="00586530"/>
    <w:rsid w:val="0059759A"/>
    <w:rsid w:val="005D030B"/>
    <w:rsid w:val="005D4827"/>
    <w:rsid w:val="005E3FF0"/>
    <w:rsid w:val="005F1D50"/>
    <w:rsid w:val="00611DCE"/>
    <w:rsid w:val="0065282C"/>
    <w:rsid w:val="00666717"/>
    <w:rsid w:val="0068276F"/>
    <w:rsid w:val="0068348C"/>
    <w:rsid w:val="006C1D9A"/>
    <w:rsid w:val="006F02EE"/>
    <w:rsid w:val="006F15A2"/>
    <w:rsid w:val="006F6ACC"/>
    <w:rsid w:val="007412D6"/>
    <w:rsid w:val="0074174A"/>
    <w:rsid w:val="00750219"/>
    <w:rsid w:val="00761F05"/>
    <w:rsid w:val="00770EA5"/>
    <w:rsid w:val="007B3178"/>
    <w:rsid w:val="007C383F"/>
    <w:rsid w:val="007C4477"/>
    <w:rsid w:val="007D7687"/>
    <w:rsid w:val="008252E8"/>
    <w:rsid w:val="00834FC3"/>
    <w:rsid w:val="008660BC"/>
    <w:rsid w:val="00884F3C"/>
    <w:rsid w:val="008A15C2"/>
    <w:rsid w:val="008A4E19"/>
    <w:rsid w:val="008C3860"/>
    <w:rsid w:val="008E342E"/>
    <w:rsid w:val="008E3DCE"/>
    <w:rsid w:val="008F1522"/>
    <w:rsid w:val="008F6F8E"/>
    <w:rsid w:val="00900626"/>
    <w:rsid w:val="00910B54"/>
    <w:rsid w:val="00914630"/>
    <w:rsid w:val="009503C0"/>
    <w:rsid w:val="00951D64"/>
    <w:rsid w:val="00981EC1"/>
    <w:rsid w:val="00990305"/>
    <w:rsid w:val="009A66A6"/>
    <w:rsid w:val="009B22CE"/>
    <w:rsid w:val="009B5546"/>
    <w:rsid w:val="009C5AC3"/>
    <w:rsid w:val="00A22B7A"/>
    <w:rsid w:val="00A30117"/>
    <w:rsid w:val="00A30DD6"/>
    <w:rsid w:val="00A700F4"/>
    <w:rsid w:val="00A7265A"/>
    <w:rsid w:val="00A92149"/>
    <w:rsid w:val="00A94389"/>
    <w:rsid w:val="00AC30BB"/>
    <w:rsid w:val="00AC5F8C"/>
    <w:rsid w:val="00AD2F87"/>
    <w:rsid w:val="00AD6438"/>
    <w:rsid w:val="00AF0443"/>
    <w:rsid w:val="00B22A04"/>
    <w:rsid w:val="00B41012"/>
    <w:rsid w:val="00B63EB5"/>
    <w:rsid w:val="00B66812"/>
    <w:rsid w:val="00BA7253"/>
    <w:rsid w:val="00BC70A2"/>
    <w:rsid w:val="00BE3FA1"/>
    <w:rsid w:val="00BF3301"/>
    <w:rsid w:val="00C209F7"/>
    <w:rsid w:val="00C4125B"/>
    <w:rsid w:val="00C52B74"/>
    <w:rsid w:val="00C96508"/>
    <w:rsid w:val="00CE5DCB"/>
    <w:rsid w:val="00CF3FE6"/>
    <w:rsid w:val="00D11CB4"/>
    <w:rsid w:val="00D23B5E"/>
    <w:rsid w:val="00D40102"/>
    <w:rsid w:val="00D5142F"/>
    <w:rsid w:val="00D579F2"/>
    <w:rsid w:val="00D66566"/>
    <w:rsid w:val="00D9670D"/>
    <w:rsid w:val="00DD2CFA"/>
    <w:rsid w:val="00DE543B"/>
    <w:rsid w:val="00DF7BAD"/>
    <w:rsid w:val="00E0404E"/>
    <w:rsid w:val="00E23704"/>
    <w:rsid w:val="00E60A3B"/>
    <w:rsid w:val="00E73F9C"/>
    <w:rsid w:val="00E87BB8"/>
    <w:rsid w:val="00EA1D45"/>
    <w:rsid w:val="00EA2453"/>
    <w:rsid w:val="00EC01CB"/>
    <w:rsid w:val="00EC21B8"/>
    <w:rsid w:val="00EC6D8A"/>
    <w:rsid w:val="00EE4DC5"/>
    <w:rsid w:val="00EF1971"/>
    <w:rsid w:val="00EF59DF"/>
    <w:rsid w:val="00F2062A"/>
    <w:rsid w:val="00F6578B"/>
    <w:rsid w:val="00F85AE6"/>
    <w:rsid w:val="00FB45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525</Words>
  <Characters>2791</Characters>
  <Application>Microsoft Office Word</Application>
  <DocSecurity>0</DocSecurity>
  <Lines>88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11</cp:revision>
  <dcterms:created xsi:type="dcterms:W3CDTF">2022-09-26T04:38:00Z</dcterms:created>
  <dcterms:modified xsi:type="dcterms:W3CDTF">2024-02-08T09:22:00Z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8d4208177eb56c244c84049b79023bc34e690769003d37fc8836526a30bc7be2</vt:lpwstr>
  </property>
</Properties>
</file>