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A33F6" w14:textId="77777777" w:rsidR="00F85AE6" w:rsidRPr="00711CBA" w:rsidRDefault="00F85AE6" w:rsidP="00F85AE6">
      <w:pPr>
        <w:pStyle w:val="NoSpacing"/>
        <w:jc w:val="center"/>
        <w:rPr>
          <w:rFonts w:cstheme="minorHAnsi"/>
          <w:b/>
        </w:rPr>
      </w:pPr>
      <w:r w:rsidRPr="00711CBA">
        <w:rPr>
          <w:rFonts w:cstheme="minorHAnsi"/>
          <w:b/>
        </w:rPr>
        <w:t>Statement of Policy</w:t>
      </w:r>
    </w:p>
    <w:p w14:paraId="2B782B8D" w14:textId="77777777" w:rsidR="00F85AE6" w:rsidRPr="00092E70" w:rsidRDefault="00F85AE6" w:rsidP="00F85AE6">
      <w:pPr>
        <w:pStyle w:val="NoSpacing"/>
        <w:rPr>
          <w:rFonts w:cstheme="minorHAnsi"/>
          <w:i/>
          <w:iCs/>
        </w:rPr>
      </w:pPr>
    </w:p>
    <w:p w14:paraId="26E46386" w14:textId="5C4DBC61" w:rsidR="00884F3C" w:rsidRPr="006C1D9A" w:rsidRDefault="00082D47" w:rsidP="006C1D9A">
      <w:pPr>
        <w:pStyle w:val="NoSpacing"/>
        <w:jc w:val="both"/>
        <w:rPr>
          <w:rFonts w:cstheme="minorHAnsi"/>
        </w:rPr>
      </w:pPr>
      <w:r w:rsidRPr="006C1D9A">
        <w:rPr>
          <w:rFonts w:cstheme="minorHAnsi"/>
        </w:rPr>
        <w:t>The REC shall require the submission of an application for Continuing Review at least 4 weeks before the expiration of the ethical clearance of a protocol. Protocols that underwent Full review in its initial submission shall undergo Full review in its application for Continuing review. Similarly, protocols that underwent Expedited review shall undergo Expedited review in its application for Continuing review.</w:t>
      </w:r>
    </w:p>
    <w:p w14:paraId="590AD437" w14:textId="77777777" w:rsidR="007C4477" w:rsidRPr="00092E70" w:rsidRDefault="007C4477" w:rsidP="00312F49">
      <w:pPr>
        <w:pStyle w:val="NoSpacing"/>
        <w:rPr>
          <w:rFonts w:cstheme="minorHAnsi"/>
          <w:b/>
        </w:rPr>
      </w:pPr>
    </w:p>
    <w:p w14:paraId="6D3886B6" w14:textId="2E0C5CFA" w:rsidR="00F85AE6" w:rsidRPr="00092E70" w:rsidRDefault="00F85AE6" w:rsidP="00F85AE6">
      <w:pPr>
        <w:pStyle w:val="NoSpacing"/>
        <w:jc w:val="center"/>
        <w:rPr>
          <w:rFonts w:cstheme="minorHAnsi"/>
          <w:b/>
        </w:rPr>
      </w:pPr>
      <w:r w:rsidRPr="00092E70">
        <w:rPr>
          <w:rFonts w:cstheme="minorHAnsi"/>
          <w:b/>
        </w:rPr>
        <w:t>Objectives of the SOP</w:t>
      </w:r>
    </w:p>
    <w:p w14:paraId="2C94D826" w14:textId="77777777" w:rsidR="00F85AE6" w:rsidRPr="00092E70" w:rsidRDefault="00F85AE6" w:rsidP="00F85AE6">
      <w:pPr>
        <w:pStyle w:val="NoSpacing"/>
        <w:rPr>
          <w:rFonts w:cstheme="minorHAnsi"/>
        </w:rPr>
      </w:pPr>
    </w:p>
    <w:p w14:paraId="7264703F" w14:textId="5369A2A8" w:rsidR="006C1D9A" w:rsidRPr="006C1D9A" w:rsidRDefault="006C1D9A" w:rsidP="006C1D9A">
      <w:pPr>
        <w:pStyle w:val="FreeForm"/>
        <w:spacing w:after="160" w:line="276" w:lineRule="auto"/>
        <w:jc w:val="both"/>
        <w:rPr>
          <w:rFonts w:asciiTheme="minorHAnsi" w:eastAsia="Times" w:hAnsiTheme="minorHAnsi" w:cstheme="minorHAnsi"/>
          <w:sz w:val="22"/>
          <w:szCs w:val="22"/>
        </w:rPr>
      </w:pPr>
      <w:r w:rsidRPr="006C1D9A">
        <w:rPr>
          <w:rFonts w:asciiTheme="minorHAnsi" w:hAnsiTheme="minorHAnsi" w:cstheme="minorHAnsi"/>
          <w:sz w:val="22"/>
          <w:szCs w:val="22"/>
          <w:lang w:val="en-US"/>
        </w:rPr>
        <w:t>This activity aims to ensure that the conduct of the study is in compliance with the approved protocol and that the safety and welfare of study participants are promoted and the integrity of data protected beyond the period of initial ethical clearance and up to the end of the study.</w:t>
      </w:r>
    </w:p>
    <w:p w14:paraId="4E0E24D0" w14:textId="77777777" w:rsidR="007C4477" w:rsidRPr="007C4477" w:rsidRDefault="007C4477" w:rsidP="007C4477">
      <w:pPr>
        <w:pStyle w:val="NoSpacing"/>
        <w:jc w:val="both"/>
        <w:rPr>
          <w:rFonts w:cstheme="minorHAnsi"/>
        </w:rPr>
      </w:pPr>
    </w:p>
    <w:p w14:paraId="3AEE443D" w14:textId="751212D2" w:rsidR="00F85AE6" w:rsidRPr="00092E70" w:rsidRDefault="00F85AE6" w:rsidP="004A17E5">
      <w:pPr>
        <w:pStyle w:val="NoSpacing"/>
        <w:jc w:val="center"/>
        <w:rPr>
          <w:rFonts w:cstheme="minorHAnsi"/>
          <w:b/>
        </w:rPr>
      </w:pPr>
      <w:r w:rsidRPr="00092E70">
        <w:rPr>
          <w:rFonts w:cstheme="minorHAnsi"/>
          <w:b/>
        </w:rPr>
        <w:t>Scope/Applicability</w:t>
      </w:r>
    </w:p>
    <w:p w14:paraId="1DB2DFED" w14:textId="77777777" w:rsidR="00A94389" w:rsidRPr="00092E70" w:rsidRDefault="00A94389" w:rsidP="004A17E5">
      <w:pPr>
        <w:pStyle w:val="NoSpacing"/>
        <w:rPr>
          <w:rFonts w:cstheme="minorHAnsi"/>
        </w:rPr>
      </w:pPr>
    </w:p>
    <w:p w14:paraId="1378A95E" w14:textId="412C6BF1" w:rsidR="007C4477" w:rsidRPr="006C1D9A" w:rsidRDefault="006C1D9A" w:rsidP="006C1D9A">
      <w:pPr>
        <w:pStyle w:val="NoSpacing"/>
        <w:jc w:val="both"/>
        <w:rPr>
          <w:rFonts w:cstheme="minorHAnsi"/>
          <w:b/>
        </w:rPr>
      </w:pPr>
      <w:r w:rsidRPr="006C1D9A">
        <w:rPr>
          <w:rFonts w:cstheme="minorHAnsi"/>
        </w:rPr>
        <w:t>This SOP applies to the management of an application for Continuing review submitted by the proponent while the study is still on-going but whose ethical clearance is about to expire. This SOP begins with the receipt of an application for continuing review and ends with the entry to logbook and protocol database.</w:t>
      </w:r>
    </w:p>
    <w:p w14:paraId="3C93DC91" w14:textId="77777777" w:rsidR="006C1D9A" w:rsidRDefault="006C1D9A" w:rsidP="0059759A">
      <w:pPr>
        <w:pStyle w:val="NoSpacing"/>
        <w:jc w:val="center"/>
        <w:rPr>
          <w:rFonts w:cstheme="minorHAnsi"/>
          <w:b/>
        </w:rPr>
      </w:pPr>
    </w:p>
    <w:p w14:paraId="333A750E" w14:textId="7A341EF0" w:rsidR="0059759A" w:rsidRDefault="0059759A" w:rsidP="0059759A">
      <w:pPr>
        <w:pStyle w:val="NoSpacing"/>
        <w:jc w:val="center"/>
        <w:rPr>
          <w:rFonts w:cstheme="minorHAnsi"/>
          <w:b/>
        </w:rPr>
      </w:pPr>
      <w:r>
        <w:rPr>
          <w:rFonts w:cstheme="minorHAnsi"/>
          <w:b/>
        </w:rPr>
        <w:t>Flowchart</w:t>
      </w:r>
    </w:p>
    <w:p w14:paraId="629A8F25" w14:textId="5E7279FF" w:rsidR="00092E70" w:rsidRDefault="00092E70" w:rsidP="0059759A">
      <w:pPr>
        <w:pStyle w:val="NoSpacing"/>
        <w:jc w:val="center"/>
        <w:rPr>
          <w:rFonts w:cstheme="minorHAnsi"/>
          <w:b/>
        </w:rPr>
      </w:pPr>
    </w:p>
    <w:tbl>
      <w:tblPr>
        <w:tblW w:w="9380" w:type="dxa"/>
        <w:tblInd w:w="108" w:type="dxa"/>
        <w:tblBorders>
          <w:top w:val="single" w:sz="8" w:space="0" w:color="D5D5D5"/>
          <w:left w:val="single" w:sz="8" w:space="0" w:color="D5D5D5"/>
          <w:bottom w:val="single" w:sz="8" w:space="0" w:color="D5D5D5"/>
          <w:right w:val="single" w:sz="8" w:space="0" w:color="D5D5D5"/>
          <w:insideH w:val="single" w:sz="8" w:space="0" w:color="D5D5D5"/>
          <w:insideV w:val="single" w:sz="8" w:space="0" w:color="D5D5D5"/>
        </w:tblBorders>
        <w:shd w:val="clear" w:color="auto" w:fill="FEFFFF"/>
        <w:tblLayout w:type="fixed"/>
        <w:tblLook w:val="04A0" w:firstRow="1" w:lastRow="0" w:firstColumn="1" w:lastColumn="0" w:noHBand="0" w:noVBand="1"/>
      </w:tblPr>
      <w:tblGrid>
        <w:gridCol w:w="5694"/>
        <w:gridCol w:w="1843"/>
        <w:gridCol w:w="1843"/>
      </w:tblGrid>
      <w:tr w:rsidR="006C1D9A" w:rsidRPr="00611DCE" w14:paraId="6CD25E28" w14:textId="3C16F4B1" w:rsidTr="006C1D9A">
        <w:trPr>
          <w:trHeight w:val="281"/>
        </w:trPr>
        <w:tc>
          <w:tcPr>
            <w:tcW w:w="5694"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6CD2C318" w14:textId="77777777" w:rsidR="006C1D9A" w:rsidRPr="00611DCE" w:rsidRDefault="006C1D9A" w:rsidP="00720407">
            <w:pPr>
              <w:pStyle w:val="FreeForm"/>
              <w:spacing w:line="276" w:lineRule="auto"/>
              <w:jc w:val="center"/>
              <w:rPr>
                <w:rFonts w:asciiTheme="minorHAnsi" w:hAnsiTheme="minorHAnsi" w:cstheme="minorHAnsi"/>
                <w:sz w:val="22"/>
                <w:szCs w:val="22"/>
              </w:rPr>
            </w:pPr>
            <w:r w:rsidRPr="00611DCE">
              <w:rPr>
                <w:rFonts w:asciiTheme="minorHAnsi" w:hAnsiTheme="minorHAnsi" w:cstheme="minorHAnsi"/>
                <w:b/>
                <w:bCs/>
                <w:sz w:val="22"/>
                <w:szCs w:val="22"/>
              </w:rPr>
              <w:t>ACTIVITY</w:t>
            </w:r>
          </w:p>
        </w:tc>
        <w:tc>
          <w:tcPr>
            <w:tcW w:w="1843"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6C935FE2" w14:textId="77777777" w:rsidR="006C1D9A" w:rsidRPr="00611DCE" w:rsidRDefault="006C1D9A" w:rsidP="00720407">
            <w:pPr>
              <w:pStyle w:val="FreeForm"/>
              <w:spacing w:line="276" w:lineRule="auto"/>
              <w:jc w:val="center"/>
              <w:rPr>
                <w:rFonts w:asciiTheme="minorHAnsi" w:hAnsiTheme="minorHAnsi" w:cstheme="minorHAnsi"/>
                <w:sz w:val="22"/>
                <w:szCs w:val="22"/>
              </w:rPr>
            </w:pPr>
            <w:r w:rsidRPr="00611DCE">
              <w:rPr>
                <w:rFonts w:asciiTheme="minorHAnsi" w:hAnsiTheme="minorHAnsi" w:cstheme="minorHAnsi"/>
                <w:b/>
                <w:bCs/>
                <w:sz w:val="22"/>
                <w:szCs w:val="22"/>
              </w:rPr>
              <w:t>RESPONSIBILITY</w:t>
            </w:r>
          </w:p>
        </w:tc>
        <w:tc>
          <w:tcPr>
            <w:tcW w:w="1843" w:type="dxa"/>
            <w:tcBorders>
              <w:top w:val="single" w:sz="8" w:space="0" w:color="000000"/>
              <w:left w:val="single" w:sz="8" w:space="0" w:color="000000"/>
              <w:bottom w:val="single" w:sz="8" w:space="0" w:color="000000"/>
              <w:right w:val="single" w:sz="8" w:space="0" w:color="000000"/>
            </w:tcBorders>
            <w:shd w:val="clear" w:color="auto" w:fill="FEFFFF"/>
          </w:tcPr>
          <w:p w14:paraId="57B60470" w14:textId="5BB9D5B0" w:rsidR="006C1D9A" w:rsidRPr="00611DCE" w:rsidRDefault="006C1D9A" w:rsidP="00720407">
            <w:pPr>
              <w:pStyle w:val="FreeForm"/>
              <w:spacing w:line="276" w:lineRule="auto"/>
              <w:jc w:val="center"/>
              <w:rPr>
                <w:rFonts w:asciiTheme="minorHAnsi" w:hAnsiTheme="minorHAnsi" w:cstheme="minorHAnsi"/>
                <w:b/>
                <w:bCs/>
                <w:sz w:val="22"/>
                <w:szCs w:val="22"/>
              </w:rPr>
            </w:pPr>
            <w:r w:rsidRPr="00611DCE">
              <w:rPr>
                <w:rFonts w:asciiTheme="minorHAnsi" w:hAnsiTheme="minorHAnsi" w:cstheme="minorHAnsi"/>
                <w:b/>
                <w:bCs/>
                <w:sz w:val="22"/>
                <w:szCs w:val="22"/>
              </w:rPr>
              <w:t>TIMELINE</w:t>
            </w:r>
          </w:p>
        </w:tc>
      </w:tr>
      <w:tr w:rsidR="006C1D9A" w:rsidRPr="00611DCE" w14:paraId="115C335F" w14:textId="7CD52A3B" w:rsidTr="006C1D9A">
        <w:trPr>
          <w:trHeight w:val="543"/>
        </w:trPr>
        <w:tc>
          <w:tcPr>
            <w:tcW w:w="5694"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5D730483" w14:textId="6D6D59C1" w:rsidR="006C1D9A" w:rsidRPr="00611DCE" w:rsidRDefault="006C1D9A" w:rsidP="00720407">
            <w:pPr>
              <w:pStyle w:val="FreeForm"/>
              <w:spacing w:line="276" w:lineRule="auto"/>
              <w:jc w:val="both"/>
              <w:rPr>
                <w:rFonts w:asciiTheme="minorHAnsi" w:hAnsiTheme="minorHAnsi" w:cstheme="minorHAnsi"/>
                <w:sz w:val="22"/>
                <w:szCs w:val="22"/>
              </w:rPr>
            </w:pPr>
            <w:r w:rsidRPr="00611DCE">
              <w:rPr>
                <w:rFonts w:asciiTheme="minorHAnsi" w:hAnsiTheme="minorHAnsi" w:cstheme="minorHAnsi"/>
                <w:sz w:val="22"/>
                <w:szCs w:val="22"/>
              </w:rPr>
              <w:t>Step 1: Receipt of the application for Continuing Review and  entry to logbook(SOP #</w:t>
            </w:r>
            <w:r w:rsidR="00611DCE">
              <w:rPr>
                <w:rFonts w:asciiTheme="minorHAnsi" w:hAnsiTheme="minorHAnsi" w:cstheme="minorHAnsi"/>
                <w:sz w:val="22"/>
                <w:szCs w:val="22"/>
              </w:rPr>
              <w:t xml:space="preserve"> 23</w:t>
            </w:r>
            <w:r w:rsidRPr="00611DCE">
              <w:rPr>
                <w:rFonts w:asciiTheme="minorHAnsi" w:hAnsiTheme="minorHAnsi" w:cstheme="minorHAnsi"/>
                <w:sz w:val="22"/>
                <w:szCs w:val="22"/>
              </w:rPr>
              <w:t xml:space="preserve"> Management of Active Files)</w:t>
            </w:r>
          </w:p>
        </w:tc>
        <w:tc>
          <w:tcPr>
            <w:tcW w:w="1843"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208109A8" w14:textId="77777777" w:rsidR="006C1D9A" w:rsidRPr="00611DCE" w:rsidRDefault="006C1D9A" w:rsidP="00720407">
            <w:pPr>
              <w:pStyle w:val="FreeForm"/>
              <w:spacing w:line="276" w:lineRule="auto"/>
              <w:jc w:val="both"/>
              <w:rPr>
                <w:rFonts w:asciiTheme="minorHAnsi" w:hAnsiTheme="minorHAnsi" w:cstheme="minorHAnsi"/>
                <w:sz w:val="22"/>
                <w:szCs w:val="22"/>
              </w:rPr>
            </w:pPr>
            <w:r w:rsidRPr="00611DCE">
              <w:rPr>
                <w:rFonts w:asciiTheme="minorHAnsi" w:hAnsiTheme="minorHAnsi" w:cstheme="minorHAnsi"/>
                <w:sz w:val="22"/>
                <w:szCs w:val="22"/>
              </w:rPr>
              <w:t>Staff</w:t>
            </w:r>
          </w:p>
        </w:tc>
        <w:tc>
          <w:tcPr>
            <w:tcW w:w="1843" w:type="dxa"/>
            <w:tcBorders>
              <w:top w:val="single" w:sz="8" w:space="0" w:color="000000"/>
              <w:left w:val="single" w:sz="8" w:space="0" w:color="000000"/>
              <w:bottom w:val="single" w:sz="8" w:space="0" w:color="000000"/>
              <w:right w:val="single" w:sz="8" w:space="0" w:color="000000"/>
            </w:tcBorders>
            <w:shd w:val="clear" w:color="auto" w:fill="FEFFFF"/>
          </w:tcPr>
          <w:p w14:paraId="18C208B4" w14:textId="19143F38" w:rsidR="006C1D9A" w:rsidRPr="00611DCE" w:rsidRDefault="005F6403" w:rsidP="00720407">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t>1 day</w:t>
            </w:r>
          </w:p>
        </w:tc>
      </w:tr>
      <w:tr w:rsidR="006C1D9A" w:rsidRPr="00611DCE" w14:paraId="0E937CA8" w14:textId="66D4B130" w:rsidTr="006C1D9A">
        <w:trPr>
          <w:trHeight w:val="355"/>
        </w:trPr>
        <w:tc>
          <w:tcPr>
            <w:tcW w:w="5694"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192B85FA" w14:textId="77777777" w:rsidR="006C1D9A" w:rsidRPr="00611DCE" w:rsidRDefault="006C1D9A" w:rsidP="00720407">
            <w:pPr>
              <w:pStyle w:val="FreeForm"/>
              <w:spacing w:line="276" w:lineRule="auto"/>
              <w:jc w:val="both"/>
              <w:rPr>
                <w:rFonts w:asciiTheme="minorHAnsi" w:hAnsiTheme="minorHAnsi" w:cstheme="minorHAnsi"/>
                <w:sz w:val="22"/>
                <w:szCs w:val="22"/>
              </w:rPr>
            </w:pPr>
            <w:r w:rsidRPr="00611DCE">
              <w:rPr>
                <w:rFonts w:asciiTheme="minorHAnsi" w:hAnsiTheme="minorHAnsi" w:cstheme="minorHAnsi"/>
                <w:sz w:val="22"/>
                <w:szCs w:val="22"/>
              </w:rPr>
              <w:t>Step 2: Retrieval of pertinent protocol files</w:t>
            </w:r>
          </w:p>
        </w:tc>
        <w:tc>
          <w:tcPr>
            <w:tcW w:w="1843"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35BF7FB8" w14:textId="77777777" w:rsidR="006C1D9A" w:rsidRPr="00611DCE" w:rsidRDefault="006C1D9A" w:rsidP="00720407">
            <w:pPr>
              <w:pStyle w:val="FreeForm"/>
              <w:spacing w:line="276" w:lineRule="auto"/>
              <w:jc w:val="both"/>
              <w:rPr>
                <w:rFonts w:asciiTheme="minorHAnsi" w:hAnsiTheme="minorHAnsi" w:cstheme="minorHAnsi"/>
                <w:sz w:val="22"/>
                <w:szCs w:val="22"/>
              </w:rPr>
            </w:pPr>
            <w:r w:rsidRPr="00611DCE">
              <w:rPr>
                <w:rFonts w:asciiTheme="minorHAnsi" w:hAnsiTheme="minorHAnsi" w:cstheme="minorHAnsi"/>
                <w:sz w:val="22"/>
                <w:szCs w:val="22"/>
              </w:rPr>
              <w:t>Staff</w:t>
            </w:r>
          </w:p>
        </w:tc>
        <w:tc>
          <w:tcPr>
            <w:tcW w:w="1843" w:type="dxa"/>
            <w:tcBorders>
              <w:top w:val="single" w:sz="8" w:space="0" w:color="000000"/>
              <w:left w:val="single" w:sz="8" w:space="0" w:color="000000"/>
              <w:bottom w:val="single" w:sz="8" w:space="0" w:color="000000"/>
              <w:right w:val="single" w:sz="8" w:space="0" w:color="000000"/>
            </w:tcBorders>
            <w:shd w:val="clear" w:color="auto" w:fill="FEFFFF"/>
          </w:tcPr>
          <w:p w14:paraId="089E6970" w14:textId="6B0A6D72" w:rsidR="006C1D9A" w:rsidRPr="00611DCE" w:rsidRDefault="005F6403" w:rsidP="00720407">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t>1-2 days</w:t>
            </w:r>
          </w:p>
        </w:tc>
      </w:tr>
      <w:tr w:rsidR="006C1D9A" w:rsidRPr="00611DCE" w14:paraId="42D52E84" w14:textId="403FAFD9" w:rsidTr="006C1D9A">
        <w:trPr>
          <w:trHeight w:val="96"/>
        </w:trPr>
        <w:tc>
          <w:tcPr>
            <w:tcW w:w="5694"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4B21DF18" w14:textId="77777777" w:rsidR="006C1D9A" w:rsidRPr="00611DCE" w:rsidRDefault="006C1D9A" w:rsidP="00720407">
            <w:pPr>
              <w:pStyle w:val="FreeForm"/>
              <w:spacing w:line="276" w:lineRule="auto"/>
              <w:jc w:val="both"/>
              <w:rPr>
                <w:rFonts w:asciiTheme="minorHAnsi" w:hAnsiTheme="minorHAnsi" w:cstheme="minorHAnsi"/>
                <w:sz w:val="22"/>
                <w:szCs w:val="22"/>
              </w:rPr>
            </w:pPr>
            <w:r w:rsidRPr="00611DCE">
              <w:rPr>
                <w:rFonts w:asciiTheme="minorHAnsi" w:hAnsiTheme="minorHAnsi" w:cstheme="minorHAnsi"/>
                <w:sz w:val="22"/>
                <w:szCs w:val="22"/>
              </w:rPr>
              <w:t>Step 3: Notification of Chair and Primary Reviewers</w:t>
            </w:r>
          </w:p>
        </w:tc>
        <w:tc>
          <w:tcPr>
            <w:tcW w:w="1843"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6D78800C" w14:textId="77777777" w:rsidR="006C1D9A" w:rsidRPr="00611DCE" w:rsidRDefault="006C1D9A" w:rsidP="00720407">
            <w:pPr>
              <w:pStyle w:val="FreeForm"/>
              <w:spacing w:line="276" w:lineRule="auto"/>
              <w:jc w:val="both"/>
              <w:rPr>
                <w:rFonts w:asciiTheme="minorHAnsi" w:hAnsiTheme="minorHAnsi" w:cstheme="minorHAnsi"/>
                <w:sz w:val="22"/>
                <w:szCs w:val="22"/>
              </w:rPr>
            </w:pPr>
            <w:r w:rsidRPr="00611DCE">
              <w:rPr>
                <w:rFonts w:asciiTheme="minorHAnsi" w:hAnsiTheme="minorHAnsi" w:cstheme="minorHAnsi"/>
                <w:sz w:val="22"/>
                <w:szCs w:val="22"/>
              </w:rPr>
              <w:t>Staff</w:t>
            </w:r>
          </w:p>
        </w:tc>
        <w:tc>
          <w:tcPr>
            <w:tcW w:w="1843" w:type="dxa"/>
            <w:tcBorders>
              <w:top w:val="single" w:sz="8" w:space="0" w:color="000000"/>
              <w:left w:val="single" w:sz="8" w:space="0" w:color="000000"/>
              <w:bottom w:val="single" w:sz="8" w:space="0" w:color="000000"/>
              <w:right w:val="single" w:sz="8" w:space="0" w:color="000000"/>
            </w:tcBorders>
            <w:shd w:val="clear" w:color="auto" w:fill="FEFFFF"/>
          </w:tcPr>
          <w:p w14:paraId="664A0094" w14:textId="52294BDD" w:rsidR="006C1D9A" w:rsidRPr="00611DCE" w:rsidRDefault="005F6403" w:rsidP="00720407">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t>1-2 days</w:t>
            </w:r>
          </w:p>
        </w:tc>
      </w:tr>
      <w:tr w:rsidR="006C1D9A" w:rsidRPr="00611DCE" w14:paraId="54DB6CE2" w14:textId="40052B6C" w:rsidTr="006C1D9A">
        <w:trPr>
          <w:trHeight w:val="543"/>
        </w:trPr>
        <w:tc>
          <w:tcPr>
            <w:tcW w:w="5694"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076655FF" w14:textId="7D18100B" w:rsidR="006C1D9A" w:rsidRPr="00611DCE" w:rsidRDefault="006C1D9A" w:rsidP="00720407">
            <w:pPr>
              <w:pStyle w:val="FreeForm"/>
              <w:spacing w:line="276" w:lineRule="auto"/>
              <w:jc w:val="both"/>
              <w:rPr>
                <w:rFonts w:asciiTheme="minorHAnsi" w:hAnsiTheme="minorHAnsi" w:cstheme="minorHAnsi"/>
                <w:sz w:val="22"/>
                <w:szCs w:val="22"/>
              </w:rPr>
            </w:pPr>
            <w:r w:rsidRPr="00611DCE">
              <w:rPr>
                <w:rFonts w:asciiTheme="minorHAnsi" w:hAnsiTheme="minorHAnsi" w:cstheme="minorHAnsi"/>
                <w:sz w:val="22"/>
                <w:szCs w:val="22"/>
              </w:rPr>
              <w:t>Step 4: Determination of type of review: expedited (SOP #</w:t>
            </w:r>
            <w:r w:rsidR="00611DCE">
              <w:rPr>
                <w:rFonts w:asciiTheme="minorHAnsi" w:hAnsiTheme="minorHAnsi" w:cstheme="minorHAnsi"/>
                <w:sz w:val="22"/>
                <w:szCs w:val="22"/>
              </w:rPr>
              <w:t xml:space="preserve"> 04</w:t>
            </w:r>
            <w:r w:rsidRPr="00611DCE">
              <w:rPr>
                <w:rFonts w:asciiTheme="minorHAnsi" w:hAnsiTheme="minorHAnsi" w:cstheme="minorHAnsi"/>
                <w:sz w:val="22"/>
                <w:szCs w:val="22"/>
              </w:rPr>
              <w:t xml:space="preserve"> Expedited Review ) or full review (SOP #</w:t>
            </w:r>
            <w:r w:rsidR="00611DCE">
              <w:rPr>
                <w:rFonts w:asciiTheme="minorHAnsi" w:hAnsiTheme="minorHAnsi" w:cstheme="minorHAnsi"/>
                <w:sz w:val="22"/>
                <w:szCs w:val="22"/>
              </w:rPr>
              <w:t xml:space="preserve"> 05</w:t>
            </w:r>
            <w:r w:rsidRPr="00611DCE">
              <w:rPr>
                <w:rFonts w:asciiTheme="minorHAnsi" w:hAnsiTheme="minorHAnsi" w:cstheme="minorHAnsi"/>
                <w:sz w:val="22"/>
                <w:szCs w:val="22"/>
              </w:rPr>
              <w:t xml:space="preserve"> Full Review)</w:t>
            </w:r>
          </w:p>
        </w:tc>
        <w:tc>
          <w:tcPr>
            <w:tcW w:w="1843"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7BFDDB85" w14:textId="77777777" w:rsidR="006C1D9A" w:rsidRPr="00611DCE" w:rsidRDefault="006C1D9A" w:rsidP="00720407">
            <w:pPr>
              <w:pStyle w:val="FreeForm"/>
              <w:spacing w:line="276" w:lineRule="auto"/>
              <w:jc w:val="both"/>
              <w:rPr>
                <w:rFonts w:asciiTheme="minorHAnsi" w:hAnsiTheme="minorHAnsi" w:cstheme="minorHAnsi"/>
                <w:sz w:val="22"/>
                <w:szCs w:val="22"/>
              </w:rPr>
            </w:pPr>
            <w:r w:rsidRPr="00611DCE">
              <w:rPr>
                <w:rFonts w:asciiTheme="minorHAnsi" w:hAnsiTheme="minorHAnsi" w:cstheme="minorHAnsi"/>
                <w:sz w:val="22"/>
                <w:szCs w:val="22"/>
              </w:rPr>
              <w:t>Chair and Primary Reviewers</w:t>
            </w:r>
          </w:p>
        </w:tc>
        <w:tc>
          <w:tcPr>
            <w:tcW w:w="1843" w:type="dxa"/>
            <w:tcBorders>
              <w:top w:val="single" w:sz="8" w:space="0" w:color="000000"/>
              <w:left w:val="single" w:sz="8" w:space="0" w:color="000000"/>
              <w:bottom w:val="single" w:sz="8" w:space="0" w:color="000000"/>
              <w:right w:val="single" w:sz="8" w:space="0" w:color="000000"/>
            </w:tcBorders>
            <w:shd w:val="clear" w:color="auto" w:fill="FEFFFF"/>
          </w:tcPr>
          <w:p w14:paraId="215F992A" w14:textId="6B8D74E2" w:rsidR="006C1D9A" w:rsidRPr="00611DCE" w:rsidRDefault="005F6403" w:rsidP="00720407">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t>1-2 days</w:t>
            </w:r>
          </w:p>
        </w:tc>
      </w:tr>
      <w:tr w:rsidR="006C1D9A" w:rsidRPr="00611DCE" w14:paraId="3B3E7413" w14:textId="6B83AC4F" w:rsidTr="006C1D9A">
        <w:trPr>
          <w:trHeight w:val="543"/>
        </w:trPr>
        <w:tc>
          <w:tcPr>
            <w:tcW w:w="5694"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00ED05C7" w14:textId="45A5F25D" w:rsidR="006C1D9A" w:rsidRPr="00611DCE" w:rsidRDefault="006C1D9A" w:rsidP="00720407">
            <w:pPr>
              <w:pStyle w:val="FreeForm"/>
              <w:spacing w:line="276" w:lineRule="auto"/>
              <w:jc w:val="both"/>
              <w:rPr>
                <w:rFonts w:asciiTheme="minorHAnsi" w:hAnsiTheme="minorHAnsi" w:cstheme="minorHAnsi"/>
                <w:sz w:val="22"/>
                <w:szCs w:val="22"/>
              </w:rPr>
            </w:pPr>
            <w:r w:rsidRPr="00611DCE">
              <w:rPr>
                <w:rFonts w:asciiTheme="minorHAnsi" w:hAnsiTheme="minorHAnsi" w:cstheme="minorHAnsi"/>
                <w:sz w:val="22"/>
                <w:szCs w:val="22"/>
              </w:rPr>
              <w:lastRenderedPageBreak/>
              <w:t>Step 5: Communication of committee action (SOP on Communication REC Decisions (SOP#</w:t>
            </w:r>
            <w:r w:rsidR="00611DCE">
              <w:rPr>
                <w:rFonts w:asciiTheme="minorHAnsi" w:hAnsiTheme="minorHAnsi" w:cstheme="minorHAnsi"/>
                <w:sz w:val="22"/>
                <w:szCs w:val="22"/>
              </w:rPr>
              <w:t xml:space="preserve"> 21</w:t>
            </w:r>
            <w:r w:rsidRPr="00611DCE">
              <w:rPr>
                <w:rFonts w:asciiTheme="minorHAnsi" w:hAnsiTheme="minorHAnsi" w:cstheme="minorHAnsi"/>
                <w:sz w:val="22"/>
                <w:szCs w:val="22"/>
              </w:rPr>
              <w:t>))</w:t>
            </w:r>
          </w:p>
        </w:tc>
        <w:tc>
          <w:tcPr>
            <w:tcW w:w="1843"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20035772" w14:textId="77777777" w:rsidR="006C1D9A" w:rsidRPr="00611DCE" w:rsidRDefault="006C1D9A" w:rsidP="00720407">
            <w:pPr>
              <w:pStyle w:val="FreeForm"/>
              <w:spacing w:line="276" w:lineRule="auto"/>
              <w:jc w:val="both"/>
              <w:rPr>
                <w:rFonts w:asciiTheme="minorHAnsi" w:hAnsiTheme="minorHAnsi" w:cstheme="minorHAnsi"/>
                <w:sz w:val="22"/>
                <w:szCs w:val="22"/>
              </w:rPr>
            </w:pPr>
            <w:r w:rsidRPr="00611DCE">
              <w:rPr>
                <w:rFonts w:asciiTheme="minorHAnsi" w:hAnsiTheme="minorHAnsi" w:cstheme="minorHAnsi"/>
                <w:sz w:val="22"/>
                <w:szCs w:val="22"/>
              </w:rPr>
              <w:t>Chair</w:t>
            </w:r>
          </w:p>
        </w:tc>
        <w:tc>
          <w:tcPr>
            <w:tcW w:w="1843" w:type="dxa"/>
            <w:tcBorders>
              <w:top w:val="single" w:sz="8" w:space="0" w:color="000000"/>
              <w:left w:val="single" w:sz="8" w:space="0" w:color="000000"/>
              <w:bottom w:val="single" w:sz="8" w:space="0" w:color="000000"/>
              <w:right w:val="single" w:sz="8" w:space="0" w:color="000000"/>
            </w:tcBorders>
            <w:shd w:val="clear" w:color="auto" w:fill="FEFFFF"/>
          </w:tcPr>
          <w:p w14:paraId="35763A8D" w14:textId="7E6C365A" w:rsidR="006C1D9A" w:rsidRPr="00611DCE" w:rsidRDefault="005F6403" w:rsidP="00720407">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t>1 day</w:t>
            </w:r>
          </w:p>
        </w:tc>
      </w:tr>
      <w:tr w:rsidR="006C1D9A" w:rsidRPr="00611DCE" w14:paraId="28F60922" w14:textId="13B103C6" w:rsidTr="006C1D9A">
        <w:trPr>
          <w:trHeight w:val="406"/>
        </w:trPr>
        <w:tc>
          <w:tcPr>
            <w:tcW w:w="5694"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65F7E311" w14:textId="77777777" w:rsidR="006C1D9A" w:rsidRPr="00611DCE" w:rsidRDefault="006C1D9A" w:rsidP="00720407">
            <w:pPr>
              <w:pStyle w:val="FreeForm"/>
              <w:spacing w:line="276" w:lineRule="auto"/>
              <w:jc w:val="both"/>
              <w:rPr>
                <w:rFonts w:asciiTheme="minorHAnsi" w:hAnsiTheme="minorHAnsi" w:cstheme="minorHAnsi"/>
                <w:sz w:val="22"/>
                <w:szCs w:val="22"/>
              </w:rPr>
            </w:pPr>
            <w:r w:rsidRPr="00611DCE">
              <w:rPr>
                <w:rFonts w:asciiTheme="minorHAnsi" w:hAnsiTheme="minorHAnsi" w:cstheme="minorHAnsi"/>
                <w:sz w:val="22"/>
                <w:szCs w:val="22"/>
              </w:rPr>
              <w:t>Step 6: Filing of documents in the appropriate protocol folder and Update of the Protocol Database</w:t>
            </w:r>
          </w:p>
        </w:tc>
        <w:tc>
          <w:tcPr>
            <w:tcW w:w="1843" w:type="dxa"/>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71CEE362" w14:textId="77777777" w:rsidR="006C1D9A" w:rsidRPr="00611DCE" w:rsidRDefault="006C1D9A" w:rsidP="00720407">
            <w:pPr>
              <w:pStyle w:val="FreeForm"/>
              <w:spacing w:line="276" w:lineRule="auto"/>
              <w:jc w:val="both"/>
              <w:rPr>
                <w:rFonts w:asciiTheme="minorHAnsi" w:hAnsiTheme="minorHAnsi" w:cstheme="minorHAnsi"/>
                <w:sz w:val="22"/>
                <w:szCs w:val="22"/>
              </w:rPr>
            </w:pPr>
            <w:r w:rsidRPr="00611DCE">
              <w:rPr>
                <w:rFonts w:asciiTheme="minorHAnsi" w:hAnsiTheme="minorHAnsi" w:cstheme="minorHAnsi"/>
                <w:sz w:val="22"/>
                <w:szCs w:val="22"/>
              </w:rPr>
              <w:t>Staff</w:t>
            </w:r>
          </w:p>
        </w:tc>
        <w:tc>
          <w:tcPr>
            <w:tcW w:w="1843" w:type="dxa"/>
            <w:tcBorders>
              <w:top w:val="single" w:sz="8" w:space="0" w:color="000000"/>
              <w:left w:val="single" w:sz="8" w:space="0" w:color="000000"/>
              <w:bottom w:val="single" w:sz="8" w:space="0" w:color="000000"/>
              <w:right w:val="single" w:sz="8" w:space="0" w:color="000000"/>
            </w:tcBorders>
            <w:shd w:val="clear" w:color="auto" w:fill="FEFFFF"/>
          </w:tcPr>
          <w:p w14:paraId="08EA8086" w14:textId="599B0267" w:rsidR="006C1D9A" w:rsidRPr="00611DCE" w:rsidRDefault="005F6403" w:rsidP="00720407">
            <w:pPr>
              <w:pStyle w:val="FreeForm"/>
              <w:spacing w:line="276" w:lineRule="auto"/>
              <w:jc w:val="both"/>
              <w:rPr>
                <w:rFonts w:asciiTheme="minorHAnsi" w:hAnsiTheme="minorHAnsi" w:cstheme="minorHAnsi"/>
                <w:sz w:val="22"/>
                <w:szCs w:val="22"/>
              </w:rPr>
            </w:pPr>
            <w:r>
              <w:rPr>
                <w:rFonts w:asciiTheme="minorHAnsi" w:hAnsiTheme="minorHAnsi" w:cstheme="minorHAnsi"/>
                <w:sz w:val="22"/>
                <w:szCs w:val="22"/>
              </w:rPr>
              <w:t>1 day</w:t>
            </w:r>
          </w:p>
        </w:tc>
      </w:tr>
    </w:tbl>
    <w:p w14:paraId="68BF19A1" w14:textId="77777777" w:rsidR="00092E70" w:rsidRDefault="00092E70" w:rsidP="0059759A">
      <w:pPr>
        <w:pStyle w:val="NoSpacing"/>
        <w:jc w:val="center"/>
        <w:rPr>
          <w:rFonts w:cstheme="minorHAnsi"/>
          <w:b/>
        </w:rPr>
      </w:pPr>
    </w:p>
    <w:p w14:paraId="2BA94882" w14:textId="21C951F2" w:rsidR="000F5BBB" w:rsidRDefault="000F5BBB" w:rsidP="00F85AE6">
      <w:pPr>
        <w:pStyle w:val="NoSpacing"/>
        <w:jc w:val="center"/>
        <w:rPr>
          <w:rFonts w:cstheme="minorHAnsi"/>
          <w:b/>
        </w:rPr>
      </w:pPr>
    </w:p>
    <w:p w14:paraId="43596AFC" w14:textId="77777777" w:rsidR="00EE4DC5" w:rsidRDefault="00EE4DC5" w:rsidP="00F85AE6">
      <w:pPr>
        <w:pStyle w:val="NoSpacing"/>
        <w:jc w:val="center"/>
        <w:rPr>
          <w:rFonts w:cstheme="minorHAnsi"/>
          <w:b/>
        </w:rPr>
      </w:pPr>
    </w:p>
    <w:p w14:paraId="3A0E02E9" w14:textId="77777777" w:rsidR="000F5BBB" w:rsidRDefault="000F5BBB" w:rsidP="00F85AE6">
      <w:pPr>
        <w:pStyle w:val="NoSpacing"/>
        <w:jc w:val="center"/>
        <w:rPr>
          <w:rFonts w:cstheme="minorHAnsi"/>
          <w:b/>
        </w:rPr>
      </w:pPr>
    </w:p>
    <w:p w14:paraId="7EC2F8EE" w14:textId="77777777" w:rsidR="000F5BBB" w:rsidRDefault="000F5BBB" w:rsidP="00F85AE6">
      <w:pPr>
        <w:pStyle w:val="NoSpacing"/>
        <w:jc w:val="center"/>
        <w:rPr>
          <w:rFonts w:cstheme="minorHAnsi"/>
          <w:b/>
        </w:rPr>
      </w:pPr>
    </w:p>
    <w:p w14:paraId="2D3AE123" w14:textId="469289F3" w:rsidR="00F85AE6" w:rsidRPr="00711CBA" w:rsidRDefault="00F85AE6" w:rsidP="00F85AE6">
      <w:pPr>
        <w:pStyle w:val="NoSpacing"/>
        <w:jc w:val="center"/>
        <w:rPr>
          <w:rFonts w:cstheme="minorHAnsi"/>
          <w:b/>
        </w:rPr>
      </w:pPr>
      <w:r w:rsidRPr="00711CBA">
        <w:rPr>
          <w:rFonts w:cstheme="minorHAnsi"/>
          <w:b/>
        </w:rPr>
        <w:t>Description of Procedures</w:t>
      </w:r>
    </w:p>
    <w:p w14:paraId="46DBBF4D" w14:textId="77777777" w:rsidR="00F85AE6" w:rsidRPr="00711CBA" w:rsidRDefault="00F85AE6" w:rsidP="00F85AE6">
      <w:pPr>
        <w:pStyle w:val="NoSpacing"/>
        <w:jc w:val="center"/>
        <w:rPr>
          <w:rFonts w:cstheme="minorHAnsi"/>
        </w:rPr>
      </w:pPr>
    </w:p>
    <w:p w14:paraId="1220189D" w14:textId="58EC1B83" w:rsidR="006C1D9A" w:rsidRPr="00390069" w:rsidRDefault="006C1D9A" w:rsidP="006C1D9A">
      <w:pPr>
        <w:pStyle w:val="FreeForm"/>
        <w:spacing w:after="160" w:line="276" w:lineRule="auto"/>
        <w:jc w:val="both"/>
        <w:rPr>
          <w:rFonts w:asciiTheme="minorHAnsi" w:eastAsia="Times" w:hAnsiTheme="minorHAnsi" w:cstheme="minorHAnsi"/>
          <w:sz w:val="22"/>
          <w:szCs w:val="22"/>
        </w:rPr>
      </w:pPr>
      <w:r w:rsidRPr="00390069">
        <w:rPr>
          <w:rFonts w:asciiTheme="minorHAnsi" w:hAnsiTheme="minorHAnsi" w:cstheme="minorHAnsi"/>
          <w:sz w:val="22"/>
          <w:szCs w:val="22"/>
        </w:rPr>
        <w:t xml:space="preserve">Step 1 - </w:t>
      </w:r>
      <w:r w:rsidRPr="00390069">
        <w:rPr>
          <w:rFonts w:asciiTheme="minorHAnsi" w:hAnsiTheme="minorHAnsi" w:cstheme="minorHAnsi"/>
          <w:sz w:val="22"/>
          <w:szCs w:val="22"/>
          <w:lang w:val="en-US"/>
        </w:rPr>
        <w:t>Receipt of the application for continuing review</w:t>
      </w:r>
      <w:r w:rsidRPr="00390069">
        <w:rPr>
          <w:rFonts w:asciiTheme="minorHAnsi" w:hAnsiTheme="minorHAnsi" w:cstheme="minorHAnsi"/>
          <w:sz w:val="22"/>
          <w:szCs w:val="22"/>
        </w:rPr>
        <w:t xml:space="preserve"> </w:t>
      </w:r>
      <w:r w:rsidRPr="00390069">
        <w:rPr>
          <w:rFonts w:asciiTheme="minorHAnsi" w:hAnsiTheme="minorHAnsi" w:cstheme="minorHAnsi"/>
          <w:sz w:val="22"/>
          <w:szCs w:val="22"/>
          <w:lang w:val="en-US"/>
        </w:rPr>
        <w:t>and entry to logbook: The Staff receives, logs and enters in the protocol database the information included in the application for Continuing review (</w:t>
      </w:r>
      <w:r w:rsidRPr="00A421B4">
        <w:rPr>
          <w:rFonts w:asciiTheme="minorHAnsi" w:hAnsiTheme="minorHAnsi" w:cstheme="minorHAnsi"/>
          <w:sz w:val="22"/>
          <w:szCs w:val="22"/>
          <w:highlight w:val="yellow"/>
          <w:lang w:val="en-US"/>
        </w:rPr>
        <w:t xml:space="preserve">Form </w:t>
      </w:r>
      <w:r w:rsidR="00A421B4" w:rsidRPr="00A421B4">
        <w:rPr>
          <w:rFonts w:asciiTheme="minorHAnsi" w:hAnsiTheme="minorHAnsi" w:cstheme="minorHAnsi"/>
          <w:sz w:val="22"/>
          <w:szCs w:val="22"/>
          <w:highlight w:val="yellow"/>
          <w:lang w:val="en-US"/>
        </w:rPr>
        <w:t>020</w:t>
      </w:r>
      <w:r w:rsidRPr="00A421B4">
        <w:rPr>
          <w:rFonts w:asciiTheme="minorHAnsi" w:hAnsiTheme="minorHAnsi" w:cstheme="minorHAnsi"/>
          <w:sz w:val="22"/>
          <w:szCs w:val="22"/>
          <w:highlight w:val="yellow"/>
          <w:lang w:val="en-US"/>
        </w:rPr>
        <w:t>: Application for Continuing Review).</w:t>
      </w:r>
    </w:p>
    <w:p w14:paraId="745CFD26" w14:textId="42C757FB" w:rsidR="006C1D9A" w:rsidRPr="00390069" w:rsidRDefault="006C1D9A" w:rsidP="006C1D9A">
      <w:pPr>
        <w:pStyle w:val="FreeForm"/>
        <w:spacing w:after="160" w:line="276" w:lineRule="auto"/>
        <w:jc w:val="both"/>
        <w:rPr>
          <w:rFonts w:asciiTheme="minorHAnsi" w:eastAsia="Times" w:hAnsiTheme="minorHAnsi" w:cstheme="minorHAnsi"/>
          <w:sz w:val="22"/>
          <w:szCs w:val="22"/>
        </w:rPr>
      </w:pPr>
      <w:r w:rsidRPr="00390069">
        <w:rPr>
          <w:rFonts w:asciiTheme="minorHAnsi" w:hAnsiTheme="minorHAnsi" w:cstheme="minorHAnsi"/>
          <w:sz w:val="22"/>
          <w:szCs w:val="22"/>
          <w:lang w:val="en-US"/>
        </w:rPr>
        <w:t xml:space="preserve">Step 2 - Retrieval of pertinent protocol file: The Staff retrieves the approved protocol and prepares a summary of the progress reports, protocol deviation/violation reports, SAE/SUSAR reports, report of negative events (RNEs) and corresponding decisions including the type of initial review during the period of effectivity of the initial ethical clearance. </w:t>
      </w:r>
    </w:p>
    <w:p w14:paraId="2E688AE6" w14:textId="5C79ABF9" w:rsidR="006C1D9A" w:rsidRPr="00390069" w:rsidRDefault="006C1D9A" w:rsidP="006C1D9A">
      <w:pPr>
        <w:pStyle w:val="FreeForm"/>
        <w:spacing w:after="160" w:line="276" w:lineRule="auto"/>
        <w:jc w:val="both"/>
        <w:rPr>
          <w:rFonts w:asciiTheme="minorHAnsi" w:eastAsia="Times" w:hAnsiTheme="minorHAnsi" w:cstheme="minorHAnsi"/>
          <w:sz w:val="22"/>
          <w:szCs w:val="22"/>
        </w:rPr>
      </w:pPr>
      <w:r w:rsidRPr="00390069">
        <w:rPr>
          <w:rFonts w:asciiTheme="minorHAnsi" w:hAnsiTheme="minorHAnsi" w:cstheme="minorHAnsi"/>
          <w:sz w:val="22"/>
          <w:szCs w:val="22"/>
          <w:lang w:val="en-US"/>
        </w:rPr>
        <w:t>Step 3 - Notification of Chair and Primary Reviewers: The Staff notifies the Chair and the Primary Reviewers regarding the submission and the summary of the reports submitted and decisions made during the period of effectivity of initial ethical clearance.</w:t>
      </w:r>
    </w:p>
    <w:p w14:paraId="7BA56933" w14:textId="29668143" w:rsidR="006C1D9A" w:rsidRPr="00390069" w:rsidRDefault="006C1D9A" w:rsidP="006C1D9A">
      <w:pPr>
        <w:pStyle w:val="FreeForm"/>
        <w:spacing w:after="160" w:line="276" w:lineRule="auto"/>
        <w:jc w:val="both"/>
        <w:rPr>
          <w:rFonts w:asciiTheme="minorHAnsi" w:eastAsia="Times" w:hAnsiTheme="minorHAnsi" w:cstheme="minorHAnsi"/>
          <w:sz w:val="22"/>
          <w:szCs w:val="22"/>
        </w:rPr>
      </w:pPr>
      <w:r w:rsidRPr="00390069">
        <w:rPr>
          <w:rFonts w:asciiTheme="minorHAnsi" w:hAnsiTheme="minorHAnsi" w:cstheme="minorHAnsi"/>
          <w:sz w:val="22"/>
          <w:szCs w:val="22"/>
          <w:lang w:val="en-US"/>
        </w:rPr>
        <w:t>Step 4 - Determination of type of review: expedited or full review: The Chair shall determine the type of review based on the policy that</w:t>
      </w:r>
      <w:r w:rsidRPr="00390069">
        <w:rPr>
          <w:rFonts w:asciiTheme="minorHAnsi" w:hAnsiTheme="minorHAnsi" w:cstheme="minorHAnsi"/>
          <w:sz w:val="22"/>
          <w:szCs w:val="22"/>
        </w:rPr>
        <w:t xml:space="preserve"> </w:t>
      </w:r>
      <w:r w:rsidRPr="00390069">
        <w:rPr>
          <w:rFonts w:asciiTheme="minorHAnsi" w:hAnsiTheme="minorHAnsi" w:cstheme="minorHAnsi"/>
          <w:sz w:val="22"/>
          <w:szCs w:val="22"/>
          <w:lang w:val="en-US"/>
        </w:rPr>
        <w:t xml:space="preserve">protocols that underwent Full review in its initial submission shall undergo Full review in its application for Continuing review. Similarly, protocols underwent Expedited review shall undergo Expedited review in its application for Continuing review (see SOP </w:t>
      </w:r>
      <w:r w:rsidR="00390069">
        <w:rPr>
          <w:rFonts w:asciiTheme="minorHAnsi" w:hAnsiTheme="minorHAnsi" w:cstheme="minorHAnsi"/>
          <w:sz w:val="22"/>
          <w:szCs w:val="22"/>
          <w:lang w:val="en-US"/>
        </w:rPr>
        <w:t>0</w:t>
      </w:r>
      <w:r w:rsidRPr="00390069">
        <w:rPr>
          <w:rFonts w:asciiTheme="minorHAnsi" w:hAnsiTheme="minorHAnsi" w:cstheme="minorHAnsi"/>
          <w:sz w:val="22"/>
          <w:szCs w:val="22"/>
          <w:lang w:val="en-US"/>
        </w:rPr>
        <w:t xml:space="preserve">4: Expedited Review and SOP5: Full Review). </w:t>
      </w:r>
      <w:r w:rsidRPr="00390069">
        <w:rPr>
          <w:rFonts w:asciiTheme="minorHAnsi" w:hAnsiTheme="minorHAnsi" w:cstheme="minorHAnsi"/>
          <w:sz w:val="22"/>
          <w:szCs w:val="22"/>
        </w:rPr>
        <w:t xml:space="preserve"> </w:t>
      </w:r>
    </w:p>
    <w:p w14:paraId="13C1CCF4" w14:textId="722D0820" w:rsidR="006C1D9A" w:rsidRPr="00390069" w:rsidRDefault="006C1D9A" w:rsidP="006C1D9A">
      <w:pPr>
        <w:pStyle w:val="FreeForm"/>
        <w:spacing w:after="160" w:line="276" w:lineRule="auto"/>
        <w:jc w:val="both"/>
        <w:rPr>
          <w:rFonts w:asciiTheme="minorHAnsi" w:eastAsia="Times" w:hAnsiTheme="minorHAnsi" w:cstheme="minorHAnsi"/>
          <w:sz w:val="22"/>
          <w:szCs w:val="22"/>
        </w:rPr>
      </w:pPr>
      <w:r w:rsidRPr="00390069">
        <w:rPr>
          <w:rFonts w:asciiTheme="minorHAnsi" w:hAnsiTheme="minorHAnsi" w:cstheme="minorHAnsi"/>
          <w:sz w:val="22"/>
          <w:szCs w:val="22"/>
          <w:lang w:val="en-US"/>
        </w:rPr>
        <w:t>Step 5 - Communication of committee action: For example,</w:t>
      </w:r>
      <w:r w:rsidRPr="00390069">
        <w:rPr>
          <w:rFonts w:asciiTheme="minorHAnsi" w:hAnsiTheme="minorHAnsi" w:cstheme="minorHAnsi"/>
          <w:sz w:val="22"/>
          <w:szCs w:val="22"/>
        </w:rPr>
        <w:t xml:space="preserve"> </w:t>
      </w:r>
      <w:r w:rsidRPr="00390069">
        <w:rPr>
          <w:rFonts w:asciiTheme="minorHAnsi" w:hAnsiTheme="minorHAnsi" w:cstheme="minorHAnsi"/>
          <w:sz w:val="22"/>
          <w:szCs w:val="22"/>
          <w:lang w:val="en-US"/>
        </w:rPr>
        <w:t xml:space="preserve">The Staff prepares the draft decision based on the report of the expedited review or the minutes of the meeting in the full review. The Chair finalizes and signs the decision letter (Form </w:t>
      </w:r>
      <w:r w:rsidR="00390069">
        <w:rPr>
          <w:rFonts w:asciiTheme="minorHAnsi" w:hAnsiTheme="minorHAnsi" w:cstheme="minorHAnsi"/>
          <w:sz w:val="22"/>
          <w:szCs w:val="22"/>
          <w:lang w:val="en-US"/>
        </w:rPr>
        <w:t>008</w:t>
      </w:r>
      <w:r w:rsidRPr="00390069">
        <w:rPr>
          <w:rFonts w:asciiTheme="minorHAnsi" w:hAnsiTheme="minorHAnsi" w:cstheme="minorHAnsi"/>
          <w:sz w:val="22"/>
          <w:szCs w:val="22"/>
          <w:lang w:val="en-US"/>
        </w:rPr>
        <w:t>).</w:t>
      </w:r>
      <w:r w:rsidRPr="00390069">
        <w:rPr>
          <w:rFonts w:asciiTheme="minorHAnsi" w:hAnsiTheme="minorHAnsi" w:cstheme="minorHAnsi"/>
          <w:sz w:val="22"/>
          <w:szCs w:val="22"/>
        </w:rPr>
        <w:t xml:space="preserve"> </w:t>
      </w:r>
      <w:r w:rsidRPr="00390069">
        <w:rPr>
          <w:rFonts w:asciiTheme="minorHAnsi" w:hAnsiTheme="minorHAnsi" w:cstheme="minorHAnsi"/>
          <w:sz w:val="22"/>
          <w:szCs w:val="22"/>
          <w:lang w:val="en-US"/>
        </w:rPr>
        <w:t xml:space="preserve">Possible decisions include the following: Approval, Additional information required, submission of an explanation for failure to submit required reports or disapproval. </w:t>
      </w:r>
    </w:p>
    <w:p w14:paraId="0CE07733" w14:textId="77777777" w:rsidR="006C1D9A" w:rsidRPr="00390069" w:rsidRDefault="006C1D9A" w:rsidP="006C1D9A">
      <w:pPr>
        <w:pStyle w:val="FreeForm"/>
        <w:spacing w:after="160" w:line="276" w:lineRule="auto"/>
        <w:jc w:val="both"/>
        <w:rPr>
          <w:rFonts w:asciiTheme="minorHAnsi" w:hAnsiTheme="minorHAnsi" w:cstheme="minorHAnsi"/>
          <w:sz w:val="22"/>
          <w:szCs w:val="22"/>
          <w:lang w:val="en-US"/>
        </w:rPr>
      </w:pPr>
      <w:r w:rsidRPr="00390069">
        <w:rPr>
          <w:rFonts w:asciiTheme="minorHAnsi" w:hAnsiTheme="minorHAnsi" w:cstheme="minorHAnsi"/>
          <w:sz w:val="22"/>
          <w:szCs w:val="22"/>
          <w:lang w:val="en-US"/>
        </w:rPr>
        <w:t xml:space="preserve">Step 6 </w:t>
      </w:r>
      <w:r w:rsidRPr="00390069">
        <w:rPr>
          <w:rFonts w:asciiTheme="minorHAnsi" w:hAnsiTheme="minorHAnsi" w:cstheme="minorHAnsi"/>
          <w:sz w:val="22"/>
          <w:szCs w:val="22"/>
        </w:rPr>
        <w:t xml:space="preserve">– </w:t>
      </w:r>
      <w:r w:rsidRPr="00390069">
        <w:rPr>
          <w:rFonts w:asciiTheme="minorHAnsi" w:hAnsiTheme="minorHAnsi" w:cstheme="minorHAnsi"/>
          <w:sz w:val="22"/>
          <w:szCs w:val="22"/>
          <w:lang w:val="en-US"/>
        </w:rPr>
        <w:t xml:space="preserve">Filing of documents in the appropriate protocol folder: For example, The Staff files the application for Continuing review, the recommendations of the reviewers and decision letter in the appropriate protocol folder.  </w:t>
      </w:r>
    </w:p>
    <w:p w14:paraId="5E298EF7" w14:textId="46911517" w:rsidR="00951D64" w:rsidRPr="00D40102" w:rsidRDefault="00951D64" w:rsidP="00951D64">
      <w:pPr>
        <w:pStyle w:val="NoSpacing"/>
        <w:jc w:val="center"/>
        <w:rPr>
          <w:rFonts w:cstheme="minorHAnsi"/>
        </w:rPr>
      </w:pPr>
    </w:p>
    <w:p w14:paraId="0EE3789C" w14:textId="03E28692" w:rsidR="00A30117" w:rsidRPr="00D40102" w:rsidRDefault="00C52B74" w:rsidP="00A30117">
      <w:pPr>
        <w:rPr>
          <w:b/>
          <w:bCs/>
        </w:rPr>
      </w:pPr>
      <w:r w:rsidRPr="00D40102">
        <w:rPr>
          <w:b/>
          <w:bCs/>
        </w:rPr>
        <w:t>Forms:</w:t>
      </w:r>
    </w:p>
    <w:p w14:paraId="41401843" w14:textId="271ECE84" w:rsidR="006C1D9A" w:rsidRPr="006C1D9A" w:rsidRDefault="00651670" w:rsidP="006C1D9A">
      <w:pPr>
        <w:pStyle w:val="FreeForm"/>
        <w:spacing w:line="276" w:lineRule="auto"/>
        <w:ind w:firstLine="360"/>
        <w:jc w:val="both"/>
        <w:rPr>
          <w:rFonts w:asciiTheme="minorHAnsi" w:eastAsia="Times" w:hAnsiTheme="minorHAnsi" w:cstheme="minorHAnsi"/>
          <w:sz w:val="22"/>
          <w:szCs w:val="22"/>
        </w:rPr>
      </w:pPr>
      <w:r>
        <w:rPr>
          <w:rFonts w:asciiTheme="minorHAnsi" w:hAnsiTheme="minorHAnsi" w:cstheme="minorHAnsi"/>
          <w:sz w:val="22"/>
          <w:szCs w:val="22"/>
          <w:lang w:val="en-US"/>
        </w:rPr>
        <w:t xml:space="preserve">SOP 12 </w:t>
      </w:r>
      <w:r w:rsidR="006C1D9A" w:rsidRPr="006C1D9A">
        <w:rPr>
          <w:rFonts w:asciiTheme="minorHAnsi" w:hAnsiTheme="minorHAnsi" w:cstheme="minorHAnsi"/>
          <w:sz w:val="22"/>
          <w:szCs w:val="22"/>
          <w:lang w:val="en-US"/>
        </w:rPr>
        <w:t xml:space="preserve">Form </w:t>
      </w:r>
      <w:r w:rsidR="006C1D9A">
        <w:rPr>
          <w:rFonts w:asciiTheme="minorHAnsi" w:hAnsiTheme="minorHAnsi" w:cstheme="minorHAnsi"/>
          <w:sz w:val="22"/>
          <w:szCs w:val="22"/>
          <w:lang w:val="en-US"/>
        </w:rPr>
        <w:t>020</w:t>
      </w:r>
      <w:r w:rsidR="006C1D9A" w:rsidRPr="006C1D9A">
        <w:rPr>
          <w:rFonts w:asciiTheme="minorHAnsi" w:hAnsiTheme="minorHAnsi" w:cstheme="minorHAnsi"/>
          <w:sz w:val="22"/>
          <w:szCs w:val="22"/>
          <w:lang w:val="en-US"/>
        </w:rPr>
        <w:t>: Continuing Review Application Form</w:t>
      </w:r>
    </w:p>
    <w:p w14:paraId="52EFA279" w14:textId="77777777" w:rsidR="006C1D9A" w:rsidRPr="006C1D9A" w:rsidRDefault="006C1D9A" w:rsidP="006C1D9A">
      <w:pPr>
        <w:pStyle w:val="FreeForm"/>
        <w:spacing w:line="276" w:lineRule="auto"/>
        <w:ind w:firstLine="360"/>
        <w:jc w:val="both"/>
        <w:rPr>
          <w:rFonts w:asciiTheme="minorHAnsi" w:eastAsia="Times" w:hAnsiTheme="minorHAnsi" w:cstheme="minorHAnsi"/>
          <w:sz w:val="22"/>
          <w:szCs w:val="22"/>
        </w:rPr>
      </w:pPr>
      <w:r w:rsidRPr="006C1D9A">
        <w:rPr>
          <w:rFonts w:asciiTheme="minorHAnsi" w:hAnsiTheme="minorHAnsi" w:cstheme="minorHAnsi"/>
          <w:sz w:val="22"/>
          <w:szCs w:val="22"/>
          <w:lang w:val="nl-NL"/>
        </w:rPr>
        <w:t>Logbook</w:t>
      </w:r>
    </w:p>
    <w:p w14:paraId="4E38D785" w14:textId="77777777" w:rsidR="006C1D9A" w:rsidRPr="006C1D9A" w:rsidRDefault="006C1D9A" w:rsidP="006C1D9A">
      <w:pPr>
        <w:pStyle w:val="FreeForm"/>
        <w:spacing w:line="276" w:lineRule="auto"/>
        <w:ind w:firstLine="360"/>
        <w:jc w:val="both"/>
        <w:rPr>
          <w:rFonts w:asciiTheme="minorHAnsi" w:eastAsia="Times" w:hAnsiTheme="minorHAnsi" w:cstheme="minorHAnsi"/>
          <w:sz w:val="22"/>
          <w:szCs w:val="22"/>
        </w:rPr>
      </w:pPr>
      <w:r w:rsidRPr="006C1D9A">
        <w:rPr>
          <w:rFonts w:asciiTheme="minorHAnsi" w:hAnsiTheme="minorHAnsi" w:cstheme="minorHAnsi"/>
          <w:sz w:val="22"/>
          <w:szCs w:val="22"/>
          <w:lang w:val="nl-NL"/>
        </w:rPr>
        <w:t>Database</w:t>
      </w:r>
    </w:p>
    <w:p w14:paraId="75B0E1CE" w14:textId="34D28DEA" w:rsidR="006C1D9A" w:rsidRPr="006C1D9A" w:rsidRDefault="006C1D9A" w:rsidP="006C1D9A">
      <w:pPr>
        <w:pStyle w:val="FreeForm"/>
        <w:spacing w:line="276" w:lineRule="auto"/>
        <w:ind w:firstLine="360"/>
        <w:jc w:val="both"/>
        <w:rPr>
          <w:rFonts w:asciiTheme="minorHAnsi" w:eastAsia="Times" w:hAnsiTheme="minorHAnsi" w:cstheme="minorHAnsi"/>
          <w:sz w:val="22"/>
          <w:szCs w:val="22"/>
        </w:rPr>
      </w:pPr>
      <w:r w:rsidRPr="006C1D9A">
        <w:rPr>
          <w:rFonts w:asciiTheme="minorHAnsi" w:hAnsiTheme="minorHAnsi" w:cstheme="minorHAnsi"/>
          <w:sz w:val="22"/>
          <w:szCs w:val="22"/>
          <w:lang w:val="en-US"/>
        </w:rPr>
        <w:t xml:space="preserve">Form </w:t>
      </w:r>
      <w:r>
        <w:rPr>
          <w:rFonts w:asciiTheme="minorHAnsi" w:hAnsiTheme="minorHAnsi" w:cstheme="minorHAnsi"/>
          <w:sz w:val="22"/>
          <w:szCs w:val="22"/>
          <w:lang w:val="en-US"/>
        </w:rPr>
        <w:t>008</w:t>
      </w:r>
      <w:r w:rsidRPr="006C1D9A">
        <w:rPr>
          <w:rFonts w:asciiTheme="minorHAnsi" w:hAnsiTheme="minorHAnsi" w:cstheme="minorHAnsi"/>
          <w:sz w:val="22"/>
          <w:szCs w:val="22"/>
          <w:lang w:val="en-US"/>
        </w:rPr>
        <w:t>: Decision letter template</w:t>
      </w:r>
    </w:p>
    <w:p w14:paraId="719FDAF0" w14:textId="77777777" w:rsidR="00003139" w:rsidRPr="007C4477" w:rsidRDefault="00003139" w:rsidP="007C4477">
      <w:pPr>
        <w:spacing w:after="0" w:line="240" w:lineRule="auto"/>
        <w:ind w:firstLine="720"/>
        <w:rPr>
          <w:rFonts w:eastAsia="MS Mincho" w:cstheme="minorHAnsi"/>
          <w:b/>
        </w:rPr>
      </w:pPr>
    </w:p>
    <w:p w14:paraId="049C9DC9" w14:textId="02FE04F4" w:rsidR="00F85AE6" w:rsidRPr="00F85AE6" w:rsidRDefault="00312F49" w:rsidP="00312F49">
      <w:pPr>
        <w:ind w:left="2160" w:firstLine="720"/>
        <w:rPr>
          <w:rFonts w:ascii="Calibri" w:eastAsia="MS Mincho" w:hAnsi="Calibri" w:cs="Calibri"/>
          <w:b/>
        </w:rPr>
      </w:pPr>
      <w:r>
        <w:rPr>
          <w:rFonts w:ascii="Calibri" w:eastAsia="MS Mincho" w:hAnsi="Calibri" w:cs="Calibri"/>
          <w:b/>
        </w:rPr>
        <w:t xml:space="preserve">             </w:t>
      </w:r>
      <w:r w:rsidR="00F85AE6" w:rsidRPr="00F85AE6">
        <w:rPr>
          <w:rFonts w:ascii="Calibri" w:eastAsia="MS Mincho" w:hAnsi="Calibri" w:cs="Calibri"/>
          <w:b/>
        </w:rPr>
        <w:t>History of SOP</w:t>
      </w:r>
    </w:p>
    <w:tbl>
      <w:tblPr>
        <w:tblStyle w:val="TableGrid"/>
        <w:tblW w:w="0" w:type="auto"/>
        <w:tblLook w:val="04A0" w:firstRow="1" w:lastRow="0" w:firstColumn="1" w:lastColumn="0" w:noHBand="0" w:noVBand="1"/>
      </w:tblPr>
      <w:tblGrid>
        <w:gridCol w:w="1555"/>
        <w:gridCol w:w="1984"/>
        <w:gridCol w:w="2410"/>
        <w:gridCol w:w="3401"/>
      </w:tblGrid>
      <w:tr w:rsidR="00951D64" w14:paraId="29DB942D" w14:textId="77777777" w:rsidTr="00720407">
        <w:tc>
          <w:tcPr>
            <w:tcW w:w="1555" w:type="dxa"/>
          </w:tcPr>
          <w:p w14:paraId="3A1D4721" w14:textId="77777777" w:rsidR="00951D64" w:rsidRDefault="00951D64" w:rsidP="00720407">
            <w:pPr>
              <w:rPr>
                <w:rFonts w:cstheme="minorHAnsi"/>
                <w:b/>
              </w:rPr>
            </w:pPr>
            <w:r>
              <w:rPr>
                <w:rFonts w:cstheme="minorHAnsi"/>
                <w:b/>
              </w:rPr>
              <w:t>Version No.</w:t>
            </w:r>
          </w:p>
        </w:tc>
        <w:tc>
          <w:tcPr>
            <w:tcW w:w="1984" w:type="dxa"/>
          </w:tcPr>
          <w:p w14:paraId="103E8778" w14:textId="77777777" w:rsidR="00951D64" w:rsidRDefault="00951D64" w:rsidP="00720407">
            <w:pPr>
              <w:rPr>
                <w:rFonts w:cstheme="minorHAnsi"/>
                <w:b/>
              </w:rPr>
            </w:pPr>
            <w:r>
              <w:rPr>
                <w:rFonts w:cstheme="minorHAnsi"/>
                <w:b/>
              </w:rPr>
              <w:t>Date</w:t>
            </w:r>
          </w:p>
        </w:tc>
        <w:tc>
          <w:tcPr>
            <w:tcW w:w="2410" w:type="dxa"/>
          </w:tcPr>
          <w:p w14:paraId="49DFCF33" w14:textId="77777777" w:rsidR="00951D64" w:rsidRDefault="00951D64" w:rsidP="00720407">
            <w:pPr>
              <w:rPr>
                <w:rFonts w:cstheme="minorHAnsi"/>
                <w:b/>
              </w:rPr>
            </w:pPr>
            <w:r>
              <w:rPr>
                <w:rFonts w:cstheme="minorHAnsi"/>
                <w:b/>
              </w:rPr>
              <w:t>Authors</w:t>
            </w:r>
          </w:p>
        </w:tc>
        <w:tc>
          <w:tcPr>
            <w:tcW w:w="3401" w:type="dxa"/>
          </w:tcPr>
          <w:p w14:paraId="2A1CB1BE" w14:textId="77777777" w:rsidR="00951D64" w:rsidRDefault="00951D64" w:rsidP="00720407">
            <w:pPr>
              <w:rPr>
                <w:rFonts w:cstheme="minorHAnsi"/>
                <w:b/>
              </w:rPr>
            </w:pPr>
            <w:r>
              <w:rPr>
                <w:rFonts w:cstheme="minorHAnsi"/>
                <w:b/>
              </w:rPr>
              <w:t>Main Change</w:t>
            </w:r>
          </w:p>
        </w:tc>
      </w:tr>
      <w:tr w:rsidR="00666717" w14:paraId="2D8F1BD0" w14:textId="77777777" w:rsidTr="00720407">
        <w:tc>
          <w:tcPr>
            <w:tcW w:w="1555" w:type="dxa"/>
          </w:tcPr>
          <w:p w14:paraId="2AE34F44" w14:textId="13AA8A86" w:rsidR="00666717" w:rsidRPr="00DF7BAD" w:rsidRDefault="00666717" w:rsidP="00666717">
            <w:pPr>
              <w:rPr>
                <w:rFonts w:cstheme="minorHAnsi"/>
                <w:bCs/>
              </w:rPr>
            </w:pPr>
            <w:r w:rsidRPr="00DF7BAD">
              <w:rPr>
                <w:rFonts w:cstheme="minorHAnsi"/>
                <w:bCs/>
              </w:rPr>
              <w:t>01</w:t>
            </w:r>
          </w:p>
        </w:tc>
        <w:tc>
          <w:tcPr>
            <w:tcW w:w="1984" w:type="dxa"/>
          </w:tcPr>
          <w:p w14:paraId="6D64B36D" w14:textId="40BB32FC" w:rsidR="00666717" w:rsidRDefault="008E3DCE" w:rsidP="00666717">
            <w:pPr>
              <w:rPr>
                <w:rFonts w:cstheme="minorHAnsi"/>
                <w:b/>
              </w:rPr>
            </w:pPr>
            <w:r>
              <w:rPr>
                <w:rFonts w:cstheme="minorHAnsi"/>
              </w:rPr>
              <w:t>03/05/2021</w:t>
            </w:r>
          </w:p>
        </w:tc>
        <w:tc>
          <w:tcPr>
            <w:tcW w:w="2410" w:type="dxa"/>
          </w:tcPr>
          <w:p w14:paraId="4B4440A0" w14:textId="77777777" w:rsidR="00666717" w:rsidRDefault="00666717" w:rsidP="00666717">
            <w:pPr>
              <w:rPr>
                <w:rFonts w:cstheme="minorHAnsi"/>
                <w:b/>
              </w:rPr>
            </w:pPr>
          </w:p>
        </w:tc>
        <w:tc>
          <w:tcPr>
            <w:tcW w:w="3401" w:type="dxa"/>
          </w:tcPr>
          <w:p w14:paraId="147026D9" w14:textId="77777777" w:rsidR="00666717" w:rsidRDefault="00666717" w:rsidP="00666717">
            <w:pPr>
              <w:rPr>
                <w:rFonts w:cstheme="minorHAnsi"/>
                <w:b/>
              </w:rPr>
            </w:pPr>
          </w:p>
        </w:tc>
      </w:tr>
      <w:tr w:rsidR="008252E8" w14:paraId="594D7201" w14:textId="77777777" w:rsidTr="00720407">
        <w:tc>
          <w:tcPr>
            <w:tcW w:w="1555" w:type="dxa"/>
          </w:tcPr>
          <w:p w14:paraId="048AD328" w14:textId="353C24C5" w:rsidR="008252E8" w:rsidRPr="00DF7BAD" w:rsidRDefault="008252E8" w:rsidP="00666717">
            <w:pPr>
              <w:rPr>
                <w:rFonts w:cstheme="minorHAnsi"/>
                <w:bCs/>
              </w:rPr>
            </w:pPr>
            <w:r>
              <w:rPr>
                <w:rFonts w:cstheme="minorHAnsi"/>
                <w:bCs/>
              </w:rPr>
              <w:t>02</w:t>
            </w:r>
          </w:p>
        </w:tc>
        <w:tc>
          <w:tcPr>
            <w:tcW w:w="1984" w:type="dxa"/>
          </w:tcPr>
          <w:p w14:paraId="5CD3684A" w14:textId="1F2CE786" w:rsidR="008252E8" w:rsidRPr="00711CBA" w:rsidRDefault="008E3DCE" w:rsidP="00666717">
            <w:pPr>
              <w:rPr>
                <w:rFonts w:cstheme="minorHAnsi"/>
              </w:rPr>
            </w:pPr>
            <w:r>
              <w:rPr>
                <w:rFonts w:cstheme="minorHAnsi"/>
                <w:bCs/>
              </w:rPr>
              <w:t>09/26/2022</w:t>
            </w:r>
          </w:p>
        </w:tc>
        <w:tc>
          <w:tcPr>
            <w:tcW w:w="2410" w:type="dxa"/>
          </w:tcPr>
          <w:p w14:paraId="3554D904" w14:textId="2A62C181" w:rsidR="008252E8" w:rsidRPr="008252E8" w:rsidRDefault="008252E8" w:rsidP="00666717">
            <w:pPr>
              <w:rPr>
                <w:rFonts w:cstheme="minorHAnsi"/>
                <w:bCs/>
              </w:rPr>
            </w:pPr>
            <w:r w:rsidRPr="008252E8">
              <w:rPr>
                <w:rFonts w:cstheme="minorHAnsi"/>
                <w:bCs/>
              </w:rPr>
              <w:t>krva</w:t>
            </w:r>
          </w:p>
        </w:tc>
        <w:tc>
          <w:tcPr>
            <w:tcW w:w="3401" w:type="dxa"/>
          </w:tcPr>
          <w:p w14:paraId="13164B24" w14:textId="5AD5FE3D" w:rsidR="008252E8" w:rsidRPr="000D171D" w:rsidRDefault="00AD2F87" w:rsidP="008252E8">
            <w:pPr>
              <w:rPr>
                <w:rFonts w:cstheme="minorHAnsi"/>
                <w:bCs/>
                <w:sz w:val="24"/>
                <w:szCs w:val="24"/>
              </w:rPr>
            </w:pPr>
            <w:r>
              <w:rPr>
                <w:rFonts w:cstheme="minorHAnsi"/>
                <w:bCs/>
                <w:sz w:val="24"/>
                <w:szCs w:val="24"/>
              </w:rPr>
              <w:t>Revision of SOP</w:t>
            </w:r>
          </w:p>
        </w:tc>
      </w:tr>
    </w:tbl>
    <w:p w14:paraId="3279B842" w14:textId="77777777" w:rsidR="00F85AE6" w:rsidRDefault="00F85AE6"/>
    <w:sectPr w:rsidR="00F85AE6">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C74CD" w14:textId="77777777" w:rsidR="00DF2387" w:rsidRDefault="00DF2387" w:rsidP="000F5BBB">
      <w:pPr>
        <w:spacing w:after="0" w:line="240" w:lineRule="auto"/>
      </w:pPr>
      <w:r>
        <w:separator/>
      </w:r>
    </w:p>
  </w:endnote>
  <w:endnote w:type="continuationSeparator" w:id="0">
    <w:p w14:paraId="74340DD7" w14:textId="77777777" w:rsidR="00DF2387" w:rsidRDefault="00DF2387" w:rsidP="000F5B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tura MT Script Capitals">
    <w:panose1 w:val="03020802060602070202"/>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2232233"/>
      <w:docPartObj>
        <w:docPartGallery w:val="Page Numbers (Bottom of Page)"/>
        <w:docPartUnique/>
      </w:docPartObj>
    </w:sdtPr>
    <w:sdtContent>
      <w:sdt>
        <w:sdtPr>
          <w:id w:val="1728636285"/>
          <w:docPartObj>
            <w:docPartGallery w:val="Page Numbers (Top of Page)"/>
            <w:docPartUnique/>
          </w:docPartObj>
        </w:sdtPr>
        <w:sdtContent>
          <w:p w14:paraId="6862A4EC" w14:textId="2D29588E" w:rsidR="000F5BBB" w:rsidRDefault="000F5BB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645D0CD" w14:textId="77777777" w:rsidR="000F5BBB" w:rsidRDefault="000F5B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78F38" w14:textId="77777777" w:rsidR="00DF2387" w:rsidRDefault="00DF2387" w:rsidP="000F5BBB">
      <w:pPr>
        <w:spacing w:after="0" w:line="240" w:lineRule="auto"/>
      </w:pPr>
      <w:r>
        <w:separator/>
      </w:r>
    </w:p>
  </w:footnote>
  <w:footnote w:type="continuationSeparator" w:id="0">
    <w:p w14:paraId="19164B60" w14:textId="77777777" w:rsidR="00DF2387" w:rsidRDefault="00DF2387" w:rsidP="000F5B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D87AA" w14:textId="3D28F3E6" w:rsidR="00834FC3" w:rsidRDefault="00834FC3">
    <w:pPr>
      <w:pStyle w:val="Header"/>
    </w:pPr>
  </w:p>
  <w:tbl>
    <w:tblPr>
      <w:tblW w:w="9459" w:type="dxa"/>
      <w:tblInd w:w="-10" w:type="dxa"/>
      <w:tblBorders>
        <w:top w:val="single" w:sz="8" w:space="0" w:color="D5D5D5"/>
        <w:left w:val="single" w:sz="8" w:space="0" w:color="D5D5D5"/>
        <w:bottom w:val="single" w:sz="8" w:space="0" w:color="D5D5D5"/>
        <w:right w:val="single" w:sz="8" w:space="0" w:color="D5D5D5"/>
        <w:insideH w:val="single" w:sz="8" w:space="0" w:color="D5D5D5"/>
        <w:insideV w:val="single" w:sz="8" w:space="0" w:color="D5D5D5"/>
      </w:tblBorders>
      <w:shd w:val="clear" w:color="auto" w:fill="FEFFFF"/>
      <w:tblLayout w:type="fixed"/>
      <w:tblLook w:val="04A0" w:firstRow="1" w:lastRow="0" w:firstColumn="1" w:lastColumn="0" w:noHBand="0" w:noVBand="1"/>
    </w:tblPr>
    <w:tblGrid>
      <w:gridCol w:w="3340"/>
      <w:gridCol w:w="3695"/>
      <w:gridCol w:w="2424"/>
    </w:tblGrid>
    <w:tr w:rsidR="00834FC3" w:rsidRPr="00F93EE5" w14:paraId="3D3301CF" w14:textId="77777777" w:rsidTr="00834FC3">
      <w:trPr>
        <w:trHeight w:val="737"/>
      </w:trPr>
      <w:tc>
        <w:tcPr>
          <w:tcW w:w="3340" w:type="dxa"/>
          <w:vMerge w:val="restart"/>
          <w:tcBorders>
            <w:top w:val="single" w:sz="8" w:space="0" w:color="000000"/>
            <w:left w:val="single" w:sz="8" w:space="0" w:color="000000"/>
            <w:right w:val="single" w:sz="8" w:space="0" w:color="000000"/>
          </w:tcBorders>
          <w:shd w:val="clear" w:color="auto" w:fill="FEFFFF"/>
          <w:tcMar>
            <w:top w:w="80" w:type="dxa"/>
            <w:left w:w="80" w:type="dxa"/>
            <w:bottom w:w="80" w:type="dxa"/>
            <w:right w:w="80" w:type="dxa"/>
          </w:tcMar>
        </w:tcPr>
        <w:p w14:paraId="5F7A5895" w14:textId="77777777" w:rsidR="00834FC3" w:rsidRDefault="00834FC3" w:rsidP="00834FC3">
          <w:pPr>
            <w:pStyle w:val="FreeForm"/>
            <w:spacing w:line="276" w:lineRule="auto"/>
            <w:jc w:val="center"/>
            <w:rPr>
              <w:rFonts w:ascii="Matura MT Script Capitals" w:hAnsi="Matura MT Script Capitals"/>
              <w:color w:val="auto"/>
              <w:sz w:val="20"/>
              <w:szCs w:val="20"/>
            </w:rPr>
          </w:pPr>
        </w:p>
        <w:p w14:paraId="0DFE10A4" w14:textId="77777777" w:rsidR="00834FC3" w:rsidRDefault="00834FC3" w:rsidP="00834FC3">
          <w:pPr>
            <w:pStyle w:val="FreeForm"/>
            <w:spacing w:line="276" w:lineRule="auto"/>
            <w:jc w:val="center"/>
            <w:rPr>
              <w:rFonts w:ascii="Matura MT Script Capitals" w:hAnsi="Matura MT Script Capitals"/>
              <w:color w:val="auto"/>
              <w:sz w:val="20"/>
              <w:szCs w:val="20"/>
            </w:rPr>
          </w:pPr>
          <w:r w:rsidRPr="00834FC3">
            <w:rPr>
              <w:rFonts w:ascii="Matura MT Script Capitals" w:hAnsi="Matura MT Script Capitals"/>
              <w:color w:val="auto"/>
              <w:sz w:val="20"/>
              <w:szCs w:val="20"/>
            </w:rPr>
            <w:t>Ateneo de Zamboanga University</w:t>
          </w:r>
        </w:p>
        <w:p w14:paraId="451A8230" w14:textId="66D11CAC" w:rsidR="00834FC3" w:rsidRPr="00834FC3" w:rsidRDefault="00834FC3" w:rsidP="00834FC3">
          <w:pPr>
            <w:jc w:val="center"/>
            <w:rPr>
              <w:lang w:val="de-DE" w:eastAsia="en-PH"/>
            </w:rPr>
          </w:pPr>
          <w:r>
            <w:rPr>
              <w:noProof/>
            </w:rPr>
            <w:drawing>
              <wp:anchor distT="0" distB="0" distL="114300" distR="114300" simplePos="0" relativeHeight="251659264" behindDoc="0" locked="0" layoutInCell="1" allowOverlap="1" wp14:anchorId="7F45DC0E" wp14:editId="2A16FDEE">
                <wp:simplePos x="0" y="0"/>
                <wp:positionH relativeFrom="margin">
                  <wp:posOffset>600402</wp:posOffset>
                </wp:positionH>
                <wp:positionV relativeFrom="margin">
                  <wp:posOffset>519794</wp:posOffset>
                </wp:positionV>
                <wp:extent cx="823595" cy="862330"/>
                <wp:effectExtent l="0" t="0" r="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823595" cy="86233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119" w:type="dxa"/>
          <w:gridSpan w:val="2"/>
          <w:tcBorders>
            <w:top w:val="single" w:sz="8" w:space="0" w:color="000000"/>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250147FA" w14:textId="0C403E9C" w:rsidR="00834FC3" w:rsidRPr="003319AA" w:rsidRDefault="00834FC3" w:rsidP="00AD6438">
          <w:pPr>
            <w:pStyle w:val="FreeForm"/>
            <w:spacing w:before="240" w:after="240"/>
            <w:jc w:val="center"/>
            <w:rPr>
              <w:rFonts w:ascii="Palatino Linotype" w:hAnsi="Palatino Linotype"/>
              <w:b/>
              <w:bCs/>
              <w:color w:val="auto"/>
              <w:sz w:val="22"/>
              <w:szCs w:val="22"/>
            </w:rPr>
          </w:pPr>
          <w:r w:rsidRPr="003319AA">
            <w:rPr>
              <w:rFonts w:ascii="Palatino Linotype" w:hAnsi="Palatino Linotype"/>
              <w:b/>
              <w:bCs/>
              <w:color w:val="auto"/>
              <w:sz w:val="22"/>
              <w:szCs w:val="22"/>
            </w:rPr>
            <w:t>Research Ethics Committee</w:t>
          </w:r>
        </w:p>
      </w:tc>
    </w:tr>
    <w:tr w:rsidR="00834FC3" w:rsidRPr="00F93EE5" w14:paraId="320D619D" w14:textId="77777777" w:rsidTr="00834FC3">
      <w:trPr>
        <w:trHeight w:val="298"/>
      </w:trPr>
      <w:tc>
        <w:tcPr>
          <w:tcW w:w="3340" w:type="dxa"/>
          <w:vMerge/>
          <w:tcBorders>
            <w:left w:val="single" w:sz="8" w:space="0" w:color="000000"/>
            <w:right w:val="single" w:sz="8" w:space="0" w:color="000000"/>
          </w:tcBorders>
          <w:shd w:val="clear" w:color="auto" w:fill="FEFFFF"/>
          <w:tcMar>
            <w:top w:w="80" w:type="dxa"/>
            <w:left w:w="80" w:type="dxa"/>
            <w:bottom w:w="80" w:type="dxa"/>
            <w:right w:w="80" w:type="dxa"/>
          </w:tcMar>
        </w:tcPr>
        <w:p w14:paraId="68D940AE" w14:textId="77777777" w:rsidR="00834FC3" w:rsidRPr="00F93EE5" w:rsidRDefault="00834FC3" w:rsidP="00834FC3">
          <w:pPr>
            <w:pStyle w:val="FreeForm"/>
            <w:spacing w:line="276" w:lineRule="auto"/>
            <w:jc w:val="both"/>
            <w:rPr>
              <w:rFonts w:ascii="Trebuchet MS" w:hAnsi="Trebuchet MS"/>
              <w:color w:val="auto"/>
              <w:sz w:val="22"/>
              <w:szCs w:val="22"/>
            </w:rPr>
          </w:pPr>
        </w:p>
      </w:tc>
      <w:tc>
        <w:tcPr>
          <w:tcW w:w="3695" w:type="dxa"/>
          <w:vMerge w:val="restart"/>
          <w:tcBorders>
            <w:top w:val="single" w:sz="8" w:space="0" w:color="000000"/>
            <w:left w:val="single" w:sz="8" w:space="0" w:color="000000"/>
            <w:bottom w:val="single" w:sz="8" w:space="0" w:color="000000"/>
            <w:right w:val="single" w:sz="4" w:space="0" w:color="auto"/>
          </w:tcBorders>
          <w:shd w:val="clear" w:color="auto" w:fill="FEFFFF"/>
          <w:tcMar>
            <w:top w:w="80" w:type="dxa"/>
            <w:left w:w="80" w:type="dxa"/>
            <w:bottom w:w="80" w:type="dxa"/>
            <w:right w:w="80" w:type="dxa"/>
          </w:tcMar>
        </w:tcPr>
        <w:p w14:paraId="52E8FFC3" w14:textId="6D9DA16D" w:rsidR="003319AA" w:rsidRDefault="003319AA" w:rsidP="003319AA">
          <w:pPr>
            <w:pStyle w:val="TableContents"/>
            <w:spacing w:after="0" w:line="240" w:lineRule="auto"/>
            <w:jc w:val="center"/>
            <w:rPr>
              <w:rFonts w:ascii="Palatino Linotype" w:hAnsi="Palatino Linotype"/>
              <w:b/>
              <w:sz w:val="28"/>
              <w:szCs w:val="32"/>
            </w:rPr>
          </w:pPr>
          <w:r w:rsidRPr="00A73BFA">
            <w:rPr>
              <w:rFonts w:ascii="Palatino Linotype" w:hAnsi="Palatino Linotype"/>
              <w:b/>
              <w:sz w:val="28"/>
              <w:szCs w:val="32"/>
            </w:rPr>
            <w:t>SOP</w:t>
          </w:r>
          <w:r>
            <w:rPr>
              <w:rFonts w:ascii="Palatino Linotype" w:hAnsi="Palatino Linotype"/>
              <w:b/>
              <w:sz w:val="28"/>
              <w:szCs w:val="32"/>
            </w:rPr>
            <w:t xml:space="preserve"> </w:t>
          </w:r>
          <w:r w:rsidRPr="00A73BFA">
            <w:rPr>
              <w:rFonts w:ascii="Palatino Linotype" w:hAnsi="Palatino Linotype"/>
              <w:b/>
              <w:sz w:val="28"/>
              <w:szCs w:val="32"/>
            </w:rPr>
            <w:t>No</w:t>
          </w:r>
          <w:r>
            <w:rPr>
              <w:rFonts w:ascii="Palatino Linotype" w:hAnsi="Palatino Linotype"/>
              <w:b/>
              <w:sz w:val="28"/>
              <w:szCs w:val="32"/>
            </w:rPr>
            <w:t xml:space="preserve">. </w:t>
          </w:r>
          <w:r w:rsidR="005E3FF0">
            <w:rPr>
              <w:rFonts w:ascii="Palatino Linotype" w:hAnsi="Palatino Linotype"/>
              <w:b/>
              <w:sz w:val="28"/>
              <w:szCs w:val="32"/>
            </w:rPr>
            <w:t>1</w:t>
          </w:r>
          <w:r w:rsidR="00082D47">
            <w:rPr>
              <w:rFonts w:ascii="Palatino Linotype" w:hAnsi="Palatino Linotype"/>
              <w:b/>
              <w:sz w:val="28"/>
              <w:szCs w:val="32"/>
            </w:rPr>
            <w:t>2</w:t>
          </w:r>
        </w:p>
        <w:p w14:paraId="3C3BB7F2" w14:textId="69B9D2BE" w:rsidR="00834FC3" w:rsidRPr="00082D47" w:rsidRDefault="00082D47" w:rsidP="00DE543B">
          <w:pPr>
            <w:pStyle w:val="FreeForm"/>
            <w:spacing w:line="276" w:lineRule="auto"/>
            <w:jc w:val="center"/>
            <w:rPr>
              <w:rFonts w:ascii="Palatino Linotype" w:hAnsi="Palatino Linotype"/>
              <w:color w:val="auto"/>
              <w:sz w:val="22"/>
              <w:szCs w:val="22"/>
            </w:rPr>
          </w:pPr>
          <w:r w:rsidRPr="00082D47">
            <w:rPr>
              <w:rFonts w:ascii="Palatino Linotype" w:hAnsi="Palatino Linotype"/>
              <w:b/>
              <w:sz w:val="28"/>
              <w:szCs w:val="32"/>
            </w:rPr>
            <w:t xml:space="preserve">Management of </w:t>
          </w:r>
          <w:r>
            <w:rPr>
              <w:rFonts w:ascii="Palatino Linotype" w:hAnsi="Palatino Linotype"/>
              <w:b/>
              <w:sz w:val="28"/>
              <w:szCs w:val="32"/>
            </w:rPr>
            <w:t>A</w:t>
          </w:r>
          <w:r w:rsidRPr="00082D47">
            <w:rPr>
              <w:rFonts w:ascii="Palatino Linotype" w:hAnsi="Palatino Linotype"/>
              <w:b/>
              <w:sz w:val="28"/>
              <w:szCs w:val="32"/>
            </w:rPr>
            <w:t xml:space="preserve">n </w:t>
          </w:r>
          <w:r>
            <w:rPr>
              <w:rFonts w:ascii="Palatino Linotype" w:hAnsi="Palatino Linotype"/>
              <w:b/>
              <w:sz w:val="28"/>
              <w:szCs w:val="32"/>
            </w:rPr>
            <w:t>A</w:t>
          </w:r>
          <w:r w:rsidRPr="00082D47">
            <w:rPr>
              <w:rFonts w:ascii="Palatino Linotype" w:hAnsi="Palatino Linotype"/>
              <w:b/>
              <w:sz w:val="28"/>
              <w:szCs w:val="32"/>
            </w:rPr>
            <w:t xml:space="preserve">pplication for </w:t>
          </w:r>
          <w:r>
            <w:rPr>
              <w:rFonts w:ascii="Palatino Linotype" w:hAnsi="Palatino Linotype"/>
              <w:b/>
              <w:sz w:val="28"/>
              <w:szCs w:val="32"/>
            </w:rPr>
            <w:t>C</w:t>
          </w:r>
          <w:r w:rsidRPr="00082D47">
            <w:rPr>
              <w:rFonts w:ascii="Palatino Linotype" w:hAnsi="Palatino Linotype"/>
              <w:b/>
              <w:sz w:val="28"/>
              <w:szCs w:val="32"/>
            </w:rPr>
            <w:t xml:space="preserve">ontinuing </w:t>
          </w:r>
          <w:r>
            <w:rPr>
              <w:rFonts w:ascii="Palatino Linotype" w:hAnsi="Palatino Linotype"/>
              <w:b/>
              <w:sz w:val="28"/>
              <w:szCs w:val="32"/>
            </w:rPr>
            <w:t>R</w:t>
          </w:r>
          <w:r w:rsidRPr="00082D47">
            <w:rPr>
              <w:rFonts w:ascii="Palatino Linotype" w:hAnsi="Palatino Linotype"/>
              <w:b/>
              <w:sz w:val="28"/>
              <w:szCs w:val="32"/>
            </w:rPr>
            <w:t xml:space="preserve">eview  </w:t>
          </w:r>
        </w:p>
      </w:tc>
      <w:tc>
        <w:tcPr>
          <w:tcW w:w="2424" w:type="dxa"/>
          <w:tcBorders>
            <w:top w:val="single" w:sz="8" w:space="0" w:color="000000"/>
            <w:left w:val="single" w:sz="4" w:space="0" w:color="auto"/>
            <w:bottom w:val="single" w:sz="4" w:space="0" w:color="auto"/>
            <w:right w:val="single" w:sz="8" w:space="0" w:color="000000"/>
          </w:tcBorders>
          <w:shd w:val="clear" w:color="auto" w:fill="FEFFFF"/>
        </w:tcPr>
        <w:p w14:paraId="5A0CA471" w14:textId="6254C515" w:rsidR="0033682D" w:rsidRPr="003319AA" w:rsidRDefault="00834FC3" w:rsidP="00834FC3">
          <w:pPr>
            <w:pStyle w:val="FreeForm"/>
            <w:spacing w:line="276" w:lineRule="auto"/>
            <w:jc w:val="both"/>
            <w:rPr>
              <w:rFonts w:ascii="Palatino Linotype" w:hAnsi="Palatino Linotype"/>
              <w:color w:val="auto"/>
              <w:sz w:val="22"/>
              <w:szCs w:val="22"/>
            </w:rPr>
          </w:pPr>
          <w:r w:rsidRPr="003319AA">
            <w:rPr>
              <w:rFonts w:ascii="Palatino Linotype" w:hAnsi="Palatino Linotype"/>
              <w:color w:val="auto"/>
              <w:sz w:val="22"/>
              <w:szCs w:val="22"/>
            </w:rPr>
            <w:t xml:space="preserve">Version No: </w:t>
          </w:r>
          <w:r w:rsidR="000E59F4">
            <w:rPr>
              <w:rFonts w:ascii="Palatino Linotype" w:hAnsi="Palatino Linotype"/>
              <w:color w:val="auto"/>
              <w:sz w:val="22"/>
              <w:szCs w:val="22"/>
            </w:rPr>
            <w:t>0</w:t>
          </w:r>
          <w:r w:rsidR="00AD2F87">
            <w:rPr>
              <w:rFonts w:ascii="Palatino Linotype" w:hAnsi="Palatino Linotype"/>
              <w:color w:val="auto"/>
              <w:sz w:val="22"/>
              <w:szCs w:val="22"/>
            </w:rPr>
            <w:t>2</w:t>
          </w:r>
        </w:p>
      </w:tc>
    </w:tr>
    <w:tr w:rsidR="00834FC3" w:rsidRPr="00F93EE5" w14:paraId="6DB1E115" w14:textId="77777777" w:rsidTr="00834FC3">
      <w:trPr>
        <w:trHeight w:val="155"/>
      </w:trPr>
      <w:tc>
        <w:tcPr>
          <w:tcW w:w="3340" w:type="dxa"/>
          <w:vMerge/>
          <w:tcBorders>
            <w:left w:val="single" w:sz="8" w:space="0" w:color="000000"/>
            <w:right w:val="single" w:sz="8" w:space="0" w:color="000000"/>
          </w:tcBorders>
          <w:shd w:val="clear" w:color="auto" w:fill="FEFFFF"/>
          <w:tcMar>
            <w:top w:w="80" w:type="dxa"/>
            <w:left w:w="80" w:type="dxa"/>
            <w:bottom w:w="80" w:type="dxa"/>
            <w:right w:w="80" w:type="dxa"/>
          </w:tcMar>
        </w:tcPr>
        <w:p w14:paraId="4666805A" w14:textId="77777777" w:rsidR="00834FC3" w:rsidRPr="00F93EE5" w:rsidRDefault="00834FC3" w:rsidP="00834FC3">
          <w:pPr>
            <w:pStyle w:val="FreeForm"/>
            <w:spacing w:line="276" w:lineRule="auto"/>
            <w:jc w:val="both"/>
            <w:rPr>
              <w:rFonts w:ascii="Trebuchet MS" w:hAnsi="Trebuchet MS"/>
              <w:color w:val="auto"/>
              <w:sz w:val="22"/>
              <w:szCs w:val="22"/>
            </w:rPr>
          </w:pPr>
        </w:p>
      </w:tc>
      <w:tc>
        <w:tcPr>
          <w:tcW w:w="3695" w:type="dxa"/>
          <w:vMerge/>
          <w:tcBorders>
            <w:top w:val="single" w:sz="8" w:space="0" w:color="000000"/>
            <w:left w:val="single" w:sz="8" w:space="0" w:color="000000"/>
            <w:bottom w:val="single" w:sz="8" w:space="0" w:color="000000"/>
            <w:right w:val="single" w:sz="4" w:space="0" w:color="auto"/>
          </w:tcBorders>
          <w:shd w:val="clear" w:color="auto" w:fill="FEFFFF"/>
        </w:tcPr>
        <w:p w14:paraId="6556DF00" w14:textId="77777777" w:rsidR="00834FC3" w:rsidRPr="00F93EE5" w:rsidRDefault="00834FC3" w:rsidP="00834FC3">
          <w:pPr>
            <w:jc w:val="both"/>
            <w:rPr>
              <w:rFonts w:ascii="Trebuchet MS" w:hAnsi="Trebuchet MS"/>
            </w:rPr>
          </w:pPr>
        </w:p>
      </w:tc>
      <w:tc>
        <w:tcPr>
          <w:tcW w:w="2424" w:type="dxa"/>
          <w:tcBorders>
            <w:top w:val="single" w:sz="4" w:space="0" w:color="auto"/>
            <w:left w:val="single" w:sz="4" w:space="0" w:color="auto"/>
            <w:bottom w:val="single" w:sz="4" w:space="0" w:color="auto"/>
            <w:right w:val="single" w:sz="8" w:space="0" w:color="000000"/>
          </w:tcBorders>
          <w:shd w:val="clear" w:color="auto" w:fill="FEFFFF"/>
        </w:tcPr>
        <w:p w14:paraId="50B5E8D4" w14:textId="24405A43" w:rsidR="00834FC3" w:rsidRPr="003319AA" w:rsidRDefault="00834FC3" w:rsidP="00834FC3">
          <w:pPr>
            <w:pStyle w:val="FreeForm"/>
            <w:spacing w:line="276" w:lineRule="auto"/>
            <w:jc w:val="both"/>
            <w:rPr>
              <w:rFonts w:ascii="Palatino Linotype" w:hAnsi="Palatino Linotype"/>
              <w:color w:val="auto"/>
              <w:sz w:val="22"/>
              <w:szCs w:val="22"/>
            </w:rPr>
          </w:pPr>
          <w:r w:rsidRPr="003319AA">
            <w:rPr>
              <w:rFonts w:ascii="Palatino Linotype" w:hAnsi="Palatino Linotype"/>
              <w:color w:val="auto"/>
              <w:sz w:val="22"/>
              <w:szCs w:val="22"/>
            </w:rPr>
            <w:t>Date of Approval: 09/2</w:t>
          </w:r>
          <w:r w:rsidR="00914630">
            <w:rPr>
              <w:rFonts w:ascii="Palatino Linotype" w:hAnsi="Palatino Linotype"/>
              <w:color w:val="auto"/>
              <w:sz w:val="22"/>
              <w:szCs w:val="22"/>
            </w:rPr>
            <w:t>6</w:t>
          </w:r>
          <w:r w:rsidR="00BE3FA1">
            <w:rPr>
              <w:rFonts w:ascii="Palatino Linotype" w:hAnsi="Palatino Linotype"/>
              <w:color w:val="auto"/>
              <w:sz w:val="22"/>
              <w:szCs w:val="22"/>
            </w:rPr>
            <w:t>/22</w:t>
          </w:r>
        </w:p>
      </w:tc>
    </w:tr>
    <w:tr w:rsidR="00834FC3" w:rsidRPr="00F93EE5" w14:paraId="033986F9" w14:textId="77777777" w:rsidTr="00834FC3">
      <w:trPr>
        <w:trHeight w:val="155"/>
      </w:trPr>
      <w:tc>
        <w:tcPr>
          <w:tcW w:w="3340" w:type="dxa"/>
          <w:vMerge/>
          <w:tcBorders>
            <w:left w:val="single" w:sz="8" w:space="0" w:color="000000"/>
            <w:bottom w:val="single" w:sz="8" w:space="0" w:color="000000"/>
            <w:right w:val="single" w:sz="8" w:space="0" w:color="000000"/>
          </w:tcBorders>
          <w:shd w:val="clear" w:color="auto" w:fill="FEFFFF"/>
          <w:tcMar>
            <w:top w:w="80" w:type="dxa"/>
            <w:left w:w="80" w:type="dxa"/>
            <w:bottom w:w="80" w:type="dxa"/>
            <w:right w:w="80" w:type="dxa"/>
          </w:tcMar>
        </w:tcPr>
        <w:p w14:paraId="5C14DB30" w14:textId="77777777" w:rsidR="00834FC3" w:rsidRPr="00F93EE5" w:rsidRDefault="00834FC3" w:rsidP="00834FC3">
          <w:pPr>
            <w:pStyle w:val="FreeForm"/>
            <w:spacing w:line="276" w:lineRule="auto"/>
            <w:jc w:val="both"/>
            <w:rPr>
              <w:rFonts w:ascii="Trebuchet MS" w:hAnsi="Trebuchet MS"/>
              <w:color w:val="auto"/>
              <w:sz w:val="22"/>
              <w:szCs w:val="22"/>
            </w:rPr>
          </w:pPr>
        </w:p>
      </w:tc>
      <w:tc>
        <w:tcPr>
          <w:tcW w:w="3695" w:type="dxa"/>
          <w:vMerge/>
          <w:tcBorders>
            <w:top w:val="single" w:sz="8" w:space="0" w:color="000000"/>
            <w:left w:val="single" w:sz="8" w:space="0" w:color="000000"/>
            <w:bottom w:val="single" w:sz="8" w:space="0" w:color="000000"/>
            <w:right w:val="single" w:sz="4" w:space="0" w:color="auto"/>
          </w:tcBorders>
          <w:shd w:val="clear" w:color="auto" w:fill="FEFFFF"/>
        </w:tcPr>
        <w:p w14:paraId="2729A452" w14:textId="77777777" w:rsidR="00834FC3" w:rsidRPr="00F93EE5" w:rsidRDefault="00834FC3" w:rsidP="00834FC3">
          <w:pPr>
            <w:jc w:val="both"/>
            <w:rPr>
              <w:rFonts w:ascii="Trebuchet MS" w:hAnsi="Trebuchet MS"/>
            </w:rPr>
          </w:pPr>
        </w:p>
      </w:tc>
      <w:tc>
        <w:tcPr>
          <w:tcW w:w="2424" w:type="dxa"/>
          <w:tcBorders>
            <w:top w:val="single" w:sz="4" w:space="0" w:color="auto"/>
            <w:left w:val="single" w:sz="4" w:space="0" w:color="auto"/>
            <w:bottom w:val="single" w:sz="8" w:space="0" w:color="000000"/>
            <w:right w:val="single" w:sz="8" w:space="0" w:color="000000"/>
          </w:tcBorders>
          <w:shd w:val="clear" w:color="auto" w:fill="FEFFFF"/>
        </w:tcPr>
        <w:p w14:paraId="078B3ADA" w14:textId="77777777" w:rsidR="00834FC3" w:rsidRPr="003319AA" w:rsidRDefault="00834FC3" w:rsidP="00834FC3">
          <w:pPr>
            <w:spacing w:after="0" w:line="240" w:lineRule="auto"/>
            <w:jc w:val="both"/>
            <w:rPr>
              <w:rFonts w:ascii="Palatino Linotype" w:hAnsi="Palatino Linotype"/>
            </w:rPr>
          </w:pPr>
          <w:r w:rsidRPr="003319AA">
            <w:rPr>
              <w:rFonts w:ascii="Palatino Linotype" w:hAnsi="Palatino Linotype"/>
            </w:rPr>
            <w:t>Effectivity Date:</w:t>
          </w:r>
        </w:p>
        <w:p w14:paraId="03919624" w14:textId="4EBE1055" w:rsidR="00834FC3" w:rsidRPr="003319AA" w:rsidRDefault="00834FC3" w:rsidP="00834FC3">
          <w:pPr>
            <w:spacing w:after="0" w:line="240" w:lineRule="auto"/>
            <w:jc w:val="both"/>
            <w:rPr>
              <w:rFonts w:ascii="Palatino Linotype" w:hAnsi="Palatino Linotype"/>
            </w:rPr>
          </w:pPr>
          <w:r w:rsidRPr="003319AA">
            <w:rPr>
              <w:rFonts w:ascii="Palatino Linotype" w:hAnsi="Palatino Linotype"/>
            </w:rPr>
            <w:t>October 1, 2022</w:t>
          </w:r>
        </w:p>
      </w:tc>
    </w:tr>
  </w:tbl>
  <w:p w14:paraId="79437DFB" w14:textId="77777777" w:rsidR="003319AA" w:rsidRDefault="003319AA">
    <w:pPr>
      <w:pStyle w:val="Header"/>
    </w:pPr>
  </w:p>
  <w:p w14:paraId="5A2222FE" w14:textId="337BAE1A" w:rsidR="00834FC3" w:rsidRPr="008252E8" w:rsidRDefault="008252E8" w:rsidP="008252E8">
    <w:pPr>
      <w:pStyle w:val="Header"/>
      <w:tabs>
        <w:tab w:val="clear" w:pos="4680"/>
        <w:tab w:val="clear" w:pos="9360"/>
        <w:tab w:val="left" w:pos="5810"/>
      </w:tabs>
      <w:rPr>
        <w:rFonts w:cstheme="minorHAnsi"/>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F0C8D"/>
    <w:multiLevelType w:val="hybridMultilevel"/>
    <w:tmpl w:val="C91E4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8017A6"/>
    <w:multiLevelType w:val="hybridMultilevel"/>
    <w:tmpl w:val="DF7660E4"/>
    <w:lvl w:ilvl="0" w:tplc="6D329CC8">
      <w:start w:val="1"/>
      <w:numFmt w:val="lowerLetter"/>
      <w:lvlText w:val="%1."/>
      <w:lvlJc w:val="left"/>
      <w:pPr>
        <w:tabs>
          <w:tab w:val="left" w:pos="360"/>
        </w:tabs>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1ACAF676">
      <w:start w:val="1"/>
      <w:numFmt w:val="lowerLetter"/>
      <w:lvlText w:val="%2."/>
      <w:lvlJc w:val="left"/>
      <w:pPr>
        <w:tabs>
          <w:tab w:val="left" w:pos="360"/>
          <w:tab w:val="left" w:pos="720"/>
        </w:tabs>
        <w:ind w:left="10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AE9E5E5C">
      <w:start w:val="1"/>
      <w:numFmt w:val="lowerLetter"/>
      <w:lvlText w:val="%3."/>
      <w:lvlJc w:val="left"/>
      <w:pPr>
        <w:tabs>
          <w:tab w:val="left" w:pos="360"/>
          <w:tab w:val="left" w:pos="720"/>
        </w:tabs>
        <w:ind w:left="18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3" w:tplc="519A12FE">
      <w:start w:val="1"/>
      <w:numFmt w:val="lowerLetter"/>
      <w:lvlText w:val="%4."/>
      <w:lvlJc w:val="left"/>
      <w:pPr>
        <w:tabs>
          <w:tab w:val="left" w:pos="360"/>
          <w:tab w:val="left" w:pos="720"/>
        </w:tabs>
        <w:ind w:left="25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FEB2A21E">
      <w:start w:val="1"/>
      <w:numFmt w:val="lowerLetter"/>
      <w:lvlText w:val="%5."/>
      <w:lvlJc w:val="left"/>
      <w:pPr>
        <w:tabs>
          <w:tab w:val="left" w:pos="360"/>
          <w:tab w:val="left" w:pos="720"/>
        </w:tabs>
        <w:ind w:left="32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F528A350">
      <w:start w:val="1"/>
      <w:numFmt w:val="lowerLetter"/>
      <w:lvlText w:val="%6."/>
      <w:lvlJc w:val="left"/>
      <w:pPr>
        <w:tabs>
          <w:tab w:val="left" w:pos="360"/>
          <w:tab w:val="left" w:pos="720"/>
        </w:tabs>
        <w:ind w:left="39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6" w:tplc="DF96416A">
      <w:start w:val="1"/>
      <w:numFmt w:val="lowerLetter"/>
      <w:lvlText w:val="%7."/>
      <w:lvlJc w:val="left"/>
      <w:pPr>
        <w:tabs>
          <w:tab w:val="left" w:pos="360"/>
          <w:tab w:val="left" w:pos="720"/>
        </w:tabs>
        <w:ind w:left="46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EC4CA396">
      <w:start w:val="1"/>
      <w:numFmt w:val="lowerLetter"/>
      <w:lvlText w:val="%8."/>
      <w:lvlJc w:val="left"/>
      <w:pPr>
        <w:tabs>
          <w:tab w:val="left" w:pos="360"/>
          <w:tab w:val="left" w:pos="720"/>
        </w:tabs>
        <w:ind w:left="54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5284F6FC">
      <w:start w:val="1"/>
      <w:numFmt w:val="lowerLetter"/>
      <w:lvlText w:val="%9."/>
      <w:lvlJc w:val="left"/>
      <w:pPr>
        <w:tabs>
          <w:tab w:val="left" w:pos="360"/>
          <w:tab w:val="left" w:pos="720"/>
        </w:tabs>
        <w:ind w:left="6120" w:hanging="360"/>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40E318AD"/>
    <w:multiLevelType w:val="hybridMultilevel"/>
    <w:tmpl w:val="B426CDFC"/>
    <w:lvl w:ilvl="0" w:tplc="0409000F">
      <w:start w:val="1"/>
      <w:numFmt w:val="decimal"/>
      <w:lvlText w:val="%1."/>
      <w:lvlJc w:val="left"/>
      <w:pPr>
        <w:ind w:left="360" w:hanging="360"/>
      </w:pPr>
      <w:rPr>
        <w:rFonts w:hint="default"/>
      </w:rPr>
    </w:lvl>
    <w:lvl w:ilvl="1" w:tplc="34090019">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3" w15:restartNumberingAfterBreak="0">
    <w:nsid w:val="47E67C6F"/>
    <w:multiLevelType w:val="hybridMultilevel"/>
    <w:tmpl w:val="3AD8E76C"/>
    <w:lvl w:ilvl="0" w:tplc="3409000F">
      <w:start w:val="1"/>
      <w:numFmt w:val="decimal"/>
      <w:lvlText w:val="%1."/>
      <w:lvlJc w:val="left"/>
      <w:pPr>
        <w:ind w:left="360" w:hanging="360"/>
      </w:pPr>
      <w:rPr>
        <w:rFonts w:hint="default"/>
      </w:rPr>
    </w:lvl>
    <w:lvl w:ilvl="1" w:tplc="34090019">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4" w15:restartNumberingAfterBreak="0">
    <w:nsid w:val="5B0E7895"/>
    <w:multiLevelType w:val="hybridMultilevel"/>
    <w:tmpl w:val="6524A000"/>
    <w:lvl w:ilvl="0" w:tplc="C8EEC7EC">
      <w:start w:val="1"/>
      <w:numFmt w:val="lowerLetter"/>
      <w:lvlText w:val="%1."/>
      <w:lvlJc w:val="left"/>
      <w:pPr>
        <w:tabs>
          <w:tab w:val="left" w:pos="360"/>
        </w:tabs>
        <w:ind w:left="7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35C89CA0">
      <w:start w:val="1"/>
      <w:numFmt w:val="lowerLetter"/>
      <w:lvlText w:val="%2."/>
      <w:lvlJc w:val="left"/>
      <w:pPr>
        <w:tabs>
          <w:tab w:val="left" w:pos="360"/>
          <w:tab w:val="left" w:pos="720"/>
        </w:tabs>
        <w:ind w:left="10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45D67362">
      <w:start w:val="1"/>
      <w:numFmt w:val="lowerLetter"/>
      <w:lvlText w:val="%3."/>
      <w:lvlJc w:val="left"/>
      <w:pPr>
        <w:tabs>
          <w:tab w:val="left" w:pos="360"/>
          <w:tab w:val="left" w:pos="720"/>
        </w:tabs>
        <w:ind w:left="18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3" w:tplc="03DC7A6C">
      <w:start w:val="1"/>
      <w:numFmt w:val="lowerLetter"/>
      <w:lvlText w:val="%4."/>
      <w:lvlJc w:val="left"/>
      <w:pPr>
        <w:tabs>
          <w:tab w:val="left" w:pos="360"/>
          <w:tab w:val="left" w:pos="720"/>
        </w:tabs>
        <w:ind w:left="25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0A689950">
      <w:start w:val="1"/>
      <w:numFmt w:val="lowerLetter"/>
      <w:lvlText w:val="%5."/>
      <w:lvlJc w:val="left"/>
      <w:pPr>
        <w:tabs>
          <w:tab w:val="left" w:pos="360"/>
          <w:tab w:val="left" w:pos="720"/>
        </w:tabs>
        <w:ind w:left="32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08CCE7E4">
      <w:start w:val="1"/>
      <w:numFmt w:val="lowerLetter"/>
      <w:lvlText w:val="%6."/>
      <w:lvlJc w:val="left"/>
      <w:pPr>
        <w:tabs>
          <w:tab w:val="left" w:pos="360"/>
          <w:tab w:val="left" w:pos="720"/>
        </w:tabs>
        <w:ind w:left="39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6" w:tplc="CE6A6BF4">
      <w:start w:val="1"/>
      <w:numFmt w:val="lowerLetter"/>
      <w:lvlText w:val="%7."/>
      <w:lvlJc w:val="left"/>
      <w:pPr>
        <w:tabs>
          <w:tab w:val="left" w:pos="360"/>
          <w:tab w:val="left" w:pos="720"/>
        </w:tabs>
        <w:ind w:left="46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C9C41B76">
      <w:start w:val="1"/>
      <w:numFmt w:val="lowerLetter"/>
      <w:lvlText w:val="%8."/>
      <w:lvlJc w:val="left"/>
      <w:pPr>
        <w:tabs>
          <w:tab w:val="left" w:pos="360"/>
          <w:tab w:val="left" w:pos="720"/>
        </w:tabs>
        <w:ind w:left="54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DBB41026">
      <w:start w:val="1"/>
      <w:numFmt w:val="lowerLetter"/>
      <w:lvlText w:val="%9."/>
      <w:lvlJc w:val="left"/>
      <w:pPr>
        <w:tabs>
          <w:tab w:val="left" w:pos="360"/>
          <w:tab w:val="left" w:pos="720"/>
        </w:tabs>
        <w:ind w:left="6120" w:hanging="360"/>
      </w:pPr>
      <w:rPr>
        <w:rFonts w:hAnsi="Arial Unicode MS"/>
        <w:i/>
        <w:iCs/>
        <w:caps w:val="0"/>
        <w:smallCaps w:val="0"/>
        <w:strike w:val="0"/>
        <w:dstrike w:val="0"/>
        <w:outline w:val="0"/>
        <w:emboss w:val="0"/>
        <w:imprint w:val="0"/>
        <w:spacing w:val="0"/>
        <w:w w:val="100"/>
        <w:kern w:val="0"/>
        <w:position w:val="0"/>
        <w:highlight w:val="none"/>
        <w:vertAlign w:val="baseline"/>
      </w:rPr>
    </w:lvl>
  </w:abstractNum>
  <w:num w:numId="1" w16cid:durableId="496464582">
    <w:abstractNumId w:val="3"/>
  </w:num>
  <w:num w:numId="2" w16cid:durableId="1945841075">
    <w:abstractNumId w:val="0"/>
  </w:num>
  <w:num w:numId="3" w16cid:durableId="1916888920">
    <w:abstractNumId w:val="2"/>
  </w:num>
  <w:num w:numId="4" w16cid:durableId="792209108">
    <w:abstractNumId w:val="4"/>
  </w:num>
  <w:num w:numId="5" w16cid:durableId="17504989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85AE6"/>
    <w:rsid w:val="00003139"/>
    <w:rsid w:val="00033616"/>
    <w:rsid w:val="00082D47"/>
    <w:rsid w:val="00085131"/>
    <w:rsid w:val="00092E70"/>
    <w:rsid w:val="000A3F71"/>
    <w:rsid w:val="000D171D"/>
    <w:rsid w:val="000E5808"/>
    <w:rsid w:val="000E59F4"/>
    <w:rsid w:val="000F5BBB"/>
    <w:rsid w:val="000F5EBF"/>
    <w:rsid w:val="0010674E"/>
    <w:rsid w:val="00116664"/>
    <w:rsid w:val="00192295"/>
    <w:rsid w:val="001B60D7"/>
    <w:rsid w:val="002943B1"/>
    <w:rsid w:val="00312F49"/>
    <w:rsid w:val="00313032"/>
    <w:rsid w:val="003319AA"/>
    <w:rsid w:val="0033682D"/>
    <w:rsid w:val="00357FA5"/>
    <w:rsid w:val="00390069"/>
    <w:rsid w:val="003F00C4"/>
    <w:rsid w:val="004035E7"/>
    <w:rsid w:val="00452E21"/>
    <w:rsid w:val="004A17E5"/>
    <w:rsid w:val="004C432A"/>
    <w:rsid w:val="004E1064"/>
    <w:rsid w:val="004E2CFA"/>
    <w:rsid w:val="004F45C4"/>
    <w:rsid w:val="004F5DBC"/>
    <w:rsid w:val="005215F6"/>
    <w:rsid w:val="005246F6"/>
    <w:rsid w:val="005407B5"/>
    <w:rsid w:val="00541DDF"/>
    <w:rsid w:val="00566273"/>
    <w:rsid w:val="00586530"/>
    <w:rsid w:val="0059759A"/>
    <w:rsid w:val="005C64E7"/>
    <w:rsid w:val="005D030B"/>
    <w:rsid w:val="005D4827"/>
    <w:rsid w:val="005E3FF0"/>
    <w:rsid w:val="005F1D50"/>
    <w:rsid w:val="005F6403"/>
    <w:rsid w:val="00611DCE"/>
    <w:rsid w:val="00651670"/>
    <w:rsid w:val="0065282C"/>
    <w:rsid w:val="00666717"/>
    <w:rsid w:val="0068276F"/>
    <w:rsid w:val="0068348C"/>
    <w:rsid w:val="006C1D9A"/>
    <w:rsid w:val="006F02EE"/>
    <w:rsid w:val="006F15A2"/>
    <w:rsid w:val="006F6ACC"/>
    <w:rsid w:val="00720407"/>
    <w:rsid w:val="00737FA3"/>
    <w:rsid w:val="007412D6"/>
    <w:rsid w:val="00761F05"/>
    <w:rsid w:val="00770EA5"/>
    <w:rsid w:val="007C383F"/>
    <w:rsid w:val="007C4477"/>
    <w:rsid w:val="008252E8"/>
    <w:rsid w:val="00834FC3"/>
    <w:rsid w:val="008660BC"/>
    <w:rsid w:val="00884F3C"/>
    <w:rsid w:val="008A15C2"/>
    <w:rsid w:val="008A4E19"/>
    <w:rsid w:val="008C3860"/>
    <w:rsid w:val="008E342E"/>
    <w:rsid w:val="008E3DCE"/>
    <w:rsid w:val="008F6F8E"/>
    <w:rsid w:val="00900626"/>
    <w:rsid w:val="00910B54"/>
    <w:rsid w:val="00914630"/>
    <w:rsid w:val="009503C0"/>
    <w:rsid w:val="00951D64"/>
    <w:rsid w:val="00981EC1"/>
    <w:rsid w:val="00990305"/>
    <w:rsid w:val="009C5AC3"/>
    <w:rsid w:val="00A22B7A"/>
    <w:rsid w:val="00A30117"/>
    <w:rsid w:val="00A421B4"/>
    <w:rsid w:val="00A700F4"/>
    <w:rsid w:val="00A7265A"/>
    <w:rsid w:val="00A92149"/>
    <w:rsid w:val="00A94389"/>
    <w:rsid w:val="00AC30BB"/>
    <w:rsid w:val="00AD2F87"/>
    <w:rsid w:val="00AD6438"/>
    <w:rsid w:val="00AF0443"/>
    <w:rsid w:val="00B41012"/>
    <w:rsid w:val="00B66812"/>
    <w:rsid w:val="00BC70A2"/>
    <w:rsid w:val="00BE3FA1"/>
    <w:rsid w:val="00C209F7"/>
    <w:rsid w:val="00C4125B"/>
    <w:rsid w:val="00C52B74"/>
    <w:rsid w:val="00C96508"/>
    <w:rsid w:val="00CA5EA0"/>
    <w:rsid w:val="00CE5DCB"/>
    <w:rsid w:val="00CF3FE6"/>
    <w:rsid w:val="00D23B5E"/>
    <w:rsid w:val="00D40102"/>
    <w:rsid w:val="00D579F2"/>
    <w:rsid w:val="00D66566"/>
    <w:rsid w:val="00DD2CFA"/>
    <w:rsid w:val="00DE543B"/>
    <w:rsid w:val="00DF2387"/>
    <w:rsid w:val="00DF7BAD"/>
    <w:rsid w:val="00E0404E"/>
    <w:rsid w:val="00E60A3B"/>
    <w:rsid w:val="00E73F9C"/>
    <w:rsid w:val="00EA1D45"/>
    <w:rsid w:val="00EA2453"/>
    <w:rsid w:val="00EC01CB"/>
    <w:rsid w:val="00EC21B8"/>
    <w:rsid w:val="00EC6D8A"/>
    <w:rsid w:val="00EE4DC5"/>
    <w:rsid w:val="00F85AE6"/>
    <w:rsid w:val="00FB457E"/>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DA7E8"/>
  <w15:docId w15:val="{DFD970ED-C4FF-497B-9960-7099F3683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9AA"/>
    <w:pPr>
      <w:spacing w:after="200" w:line="276" w:lineRule="auto"/>
    </w:pPr>
    <w:rPr>
      <w:rFonts w:eastAsiaTheme="minorEastAsia"/>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5AE6"/>
    <w:pPr>
      <w:ind w:left="720"/>
      <w:contextualSpacing/>
    </w:pPr>
  </w:style>
  <w:style w:type="table" w:styleId="TableGrid">
    <w:name w:val="Table Grid"/>
    <w:basedOn w:val="TableNormal"/>
    <w:uiPriority w:val="59"/>
    <w:rsid w:val="00F85AE6"/>
    <w:pPr>
      <w:spacing w:after="0" w:line="240" w:lineRule="auto"/>
    </w:pPr>
    <w:rPr>
      <w:rFonts w:eastAsiaTheme="minorEastAsia"/>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link w:val="NoSpacingChar"/>
    <w:uiPriority w:val="1"/>
    <w:qFormat/>
    <w:rsid w:val="00F85AE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85AE6"/>
    <w:rPr>
      <w:rFonts w:eastAsiaTheme="minorEastAsia"/>
      <w:lang w:val="en-US"/>
    </w:rPr>
  </w:style>
  <w:style w:type="paragraph" w:customStyle="1" w:styleId="FreeForm">
    <w:name w:val="Free Form"/>
    <w:rsid w:val="00F85AE6"/>
    <w:pPr>
      <w:pBdr>
        <w:top w:val="nil"/>
        <w:left w:val="nil"/>
        <w:bottom w:val="nil"/>
        <w:right w:val="nil"/>
        <w:between w:val="nil"/>
        <w:bar w:val="nil"/>
      </w:pBdr>
      <w:spacing w:after="0" w:line="240" w:lineRule="auto"/>
    </w:pPr>
    <w:rPr>
      <w:rFonts w:ascii="Helvetica" w:eastAsia="Arial Unicode MS" w:hAnsi="Helvetica" w:cs="Arial Unicode MS"/>
      <w:color w:val="000000"/>
      <w:sz w:val="24"/>
      <w:szCs w:val="24"/>
      <w:bdr w:val="nil"/>
      <w:lang w:val="de-DE" w:eastAsia="en-PH"/>
    </w:rPr>
  </w:style>
  <w:style w:type="paragraph" w:styleId="Header">
    <w:name w:val="header"/>
    <w:basedOn w:val="Normal"/>
    <w:link w:val="HeaderChar"/>
    <w:uiPriority w:val="99"/>
    <w:unhideWhenUsed/>
    <w:rsid w:val="000F5B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BBB"/>
    <w:rPr>
      <w:rFonts w:eastAsiaTheme="minorEastAsia"/>
      <w:lang w:eastAsia="zh-CN"/>
    </w:rPr>
  </w:style>
  <w:style w:type="paragraph" w:styleId="Footer">
    <w:name w:val="footer"/>
    <w:basedOn w:val="Normal"/>
    <w:link w:val="FooterChar"/>
    <w:uiPriority w:val="99"/>
    <w:unhideWhenUsed/>
    <w:rsid w:val="000F5B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BBB"/>
    <w:rPr>
      <w:rFonts w:eastAsiaTheme="minorEastAsia"/>
      <w:lang w:eastAsia="zh-CN"/>
    </w:rPr>
  </w:style>
  <w:style w:type="paragraph" w:customStyle="1" w:styleId="TableContents">
    <w:name w:val="Table Contents"/>
    <w:basedOn w:val="Normal"/>
    <w:rsid w:val="003319AA"/>
    <w:pPr>
      <w:suppressLineNumbers/>
      <w:suppressAutoHyphens/>
      <w:spacing w:after="160" w:line="252" w:lineRule="auto"/>
    </w:pPr>
    <w:rPr>
      <w:rFonts w:ascii="Calibri" w:eastAsia="SimSun" w:hAnsi="Calibri" w:cs="Calibri"/>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452</Words>
  <Characters>3533</Characters>
  <Application>Microsoft Office Word</Application>
  <DocSecurity>0</DocSecurity>
  <Lines>504</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Abulencia</dc:creator>
  <cp:keywords/>
  <dc:description/>
  <cp:lastModifiedBy>Karen Abulencia</cp:lastModifiedBy>
  <cp:revision>1</cp:revision>
  <dcterms:created xsi:type="dcterms:W3CDTF">2022-09-26T03:21:00Z</dcterms:created>
  <dcterms:modified xsi:type="dcterms:W3CDTF">2024-02-08T11:13:00Z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dec71863deea6d6e681545e18fe0e26e0e489faaf15220002e5de977b9e40268</vt:lpwstr>
  </property>
</Properties>
</file>